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0" w:type="dxa"/>
        <w:tblInd w:w="-172" w:type="dxa"/>
        <w:tblLook w:val="01E0"/>
      </w:tblPr>
      <w:tblGrid>
        <w:gridCol w:w="4249"/>
        <w:gridCol w:w="5691"/>
      </w:tblGrid>
      <w:tr w:rsidR="004C71AC" w:rsidRPr="00EE2907" w:rsidTr="002A1D39">
        <w:tc>
          <w:tcPr>
            <w:tcW w:w="4249" w:type="dxa"/>
          </w:tcPr>
          <w:p w:rsidR="004C71AC" w:rsidRPr="0048526D" w:rsidRDefault="004C71AC" w:rsidP="004C71AC">
            <w:pPr>
              <w:spacing w:after="0" w:line="20" w:lineRule="atLeast"/>
              <w:jc w:val="center"/>
              <w:rPr>
                <w:sz w:val="26"/>
              </w:rPr>
            </w:pPr>
            <w:r w:rsidRPr="0048526D">
              <w:rPr>
                <w:sz w:val="26"/>
              </w:rPr>
              <w:t>UỶ BAN TRUNG ƯƠNG</w:t>
            </w:r>
          </w:p>
          <w:p w:rsidR="004C71AC" w:rsidRPr="0048526D" w:rsidRDefault="004C71AC" w:rsidP="004C71AC">
            <w:pPr>
              <w:spacing w:after="0" w:line="20" w:lineRule="atLeast"/>
              <w:jc w:val="center"/>
              <w:rPr>
                <w:b/>
                <w:sz w:val="24"/>
              </w:rPr>
            </w:pPr>
            <w:r w:rsidRPr="0048526D">
              <w:rPr>
                <w:sz w:val="26"/>
              </w:rPr>
              <w:t xml:space="preserve">MẶT TRẬN TỔ QUỐC VIỆT </w:t>
            </w:r>
            <w:smartTag w:uri="urn:schemas-microsoft-com:office:smarttags" w:element="place">
              <w:smartTag w:uri="urn:schemas-microsoft-com:office:smarttags" w:element="country-region">
                <w:r w:rsidRPr="0048526D">
                  <w:rPr>
                    <w:sz w:val="26"/>
                  </w:rPr>
                  <w:t>NAM</w:t>
                </w:r>
              </w:smartTag>
            </w:smartTag>
          </w:p>
          <w:p w:rsidR="004C71AC" w:rsidRPr="0048526D" w:rsidRDefault="004C71AC" w:rsidP="004C71AC">
            <w:pPr>
              <w:spacing w:after="0" w:line="20" w:lineRule="atLeast"/>
              <w:jc w:val="center"/>
              <w:rPr>
                <w:sz w:val="26"/>
              </w:rPr>
            </w:pPr>
            <w:r w:rsidRPr="0048526D">
              <w:rPr>
                <w:b/>
                <w:sz w:val="26"/>
              </w:rPr>
              <w:t>BAN THƯỜNG TRỰC</w:t>
            </w:r>
          </w:p>
          <w:p w:rsidR="004C71AC" w:rsidRPr="0048526D" w:rsidRDefault="004C71AC" w:rsidP="004C71AC">
            <w:pPr>
              <w:spacing w:after="0" w:line="20" w:lineRule="atLeast"/>
              <w:jc w:val="center"/>
              <w:rPr>
                <w:sz w:val="26"/>
              </w:rPr>
            </w:pPr>
            <w:r>
              <w:rPr>
                <w:noProof/>
                <w:sz w:val="26"/>
              </w:rPr>
              <w:pict>
                <v:line id="_x0000_s1026" style="position:absolute;left:0;text-align:left;z-index:251660288" from="38.95pt,2pt" to="164.95pt,2pt"/>
              </w:pict>
            </w:r>
          </w:p>
          <w:p w:rsidR="004C71AC" w:rsidRPr="002B380B" w:rsidRDefault="004C71AC" w:rsidP="004C71AC">
            <w:pPr>
              <w:spacing w:after="0" w:line="20" w:lineRule="atLeast"/>
              <w:jc w:val="center"/>
            </w:pPr>
            <w:r>
              <w:t xml:space="preserve"> </w:t>
            </w:r>
            <w:r w:rsidRPr="002B380B">
              <w:t xml:space="preserve">Số: </w:t>
            </w:r>
            <w:r>
              <w:t xml:space="preserve"> </w:t>
            </w:r>
            <w:r>
              <w:rPr>
                <w:b/>
              </w:rPr>
              <w:t>125</w:t>
            </w:r>
            <w:r>
              <w:t xml:space="preserve"> </w:t>
            </w:r>
            <w:r w:rsidRPr="002B380B">
              <w:t>/</w:t>
            </w:r>
            <w:r>
              <w:t>HD-</w:t>
            </w:r>
            <w:r w:rsidRPr="002B380B">
              <w:t>MTTW-BTT</w:t>
            </w:r>
          </w:p>
          <w:p w:rsidR="004C71AC" w:rsidRPr="008D1C2B" w:rsidRDefault="004C71AC" w:rsidP="004C71AC">
            <w:pPr>
              <w:spacing w:after="0" w:line="20" w:lineRule="atLeast"/>
              <w:jc w:val="center"/>
              <w:rPr>
                <w:spacing w:val="-2"/>
                <w:sz w:val="10"/>
              </w:rPr>
            </w:pPr>
          </w:p>
        </w:tc>
        <w:tc>
          <w:tcPr>
            <w:tcW w:w="5691" w:type="dxa"/>
          </w:tcPr>
          <w:p w:rsidR="004C71AC" w:rsidRPr="0048526D" w:rsidRDefault="004C71AC" w:rsidP="004C71AC">
            <w:pPr>
              <w:spacing w:after="0" w:line="20" w:lineRule="atLeast"/>
              <w:ind w:right="-108" w:hanging="169"/>
              <w:jc w:val="center"/>
              <w:rPr>
                <w:b/>
              </w:rPr>
            </w:pPr>
            <w:r w:rsidRPr="0048526D">
              <w:rPr>
                <w:b/>
                <w:sz w:val="26"/>
              </w:rPr>
              <w:t xml:space="preserve">CỘNG HÒA XÃ HỘI CHỦ NGHĨA VIỆT </w:t>
            </w:r>
            <w:smartTag w:uri="urn:schemas-microsoft-com:office:smarttags" w:element="place">
              <w:smartTag w:uri="urn:schemas-microsoft-com:office:smarttags" w:element="country-region">
                <w:r w:rsidRPr="0048526D">
                  <w:rPr>
                    <w:b/>
                    <w:sz w:val="26"/>
                  </w:rPr>
                  <w:t>NAM</w:t>
                </w:r>
              </w:smartTag>
            </w:smartTag>
          </w:p>
          <w:p w:rsidR="004C71AC" w:rsidRPr="0048526D" w:rsidRDefault="004C71AC" w:rsidP="004C71AC">
            <w:pPr>
              <w:spacing w:after="0" w:line="20" w:lineRule="atLeast"/>
              <w:jc w:val="center"/>
              <w:rPr>
                <w:sz w:val="30"/>
              </w:rPr>
            </w:pPr>
            <w:r w:rsidRPr="0048526D">
              <w:rPr>
                <w:b/>
              </w:rPr>
              <w:t>Độc lập - Tự do - Hạnh phúc</w:t>
            </w:r>
            <w:r w:rsidRPr="0048526D">
              <w:rPr>
                <w:sz w:val="30"/>
              </w:rPr>
              <w:t xml:space="preserve">                                     </w:t>
            </w:r>
          </w:p>
          <w:p w:rsidR="004C71AC" w:rsidRPr="0048526D" w:rsidRDefault="004C71AC" w:rsidP="004C71AC">
            <w:pPr>
              <w:spacing w:after="0" w:line="20" w:lineRule="atLeast"/>
              <w:jc w:val="center"/>
              <w:rPr>
                <w:sz w:val="30"/>
              </w:rPr>
            </w:pPr>
            <w:r>
              <w:rPr>
                <w:noProof/>
                <w:sz w:val="30"/>
              </w:rPr>
              <w:pict>
                <v:line id="_x0000_s1027" style="position:absolute;left:0;text-align:left;z-index:251661312" from="50.1pt,4.05pt" to="218.1pt,4.05pt"/>
              </w:pict>
            </w:r>
          </w:p>
          <w:p w:rsidR="004C71AC" w:rsidRPr="008E0B1A" w:rsidRDefault="004C71AC" w:rsidP="004C71AC">
            <w:pPr>
              <w:spacing w:after="0" w:line="20" w:lineRule="atLeast"/>
              <w:jc w:val="center"/>
            </w:pPr>
            <w:r>
              <w:rPr>
                <w:i/>
              </w:rPr>
              <w:t xml:space="preserve">        </w:t>
            </w:r>
            <w:r w:rsidRPr="008E0B1A">
              <w:rPr>
                <w:i/>
              </w:rPr>
              <w:t>Hà Nội, ngày</w:t>
            </w:r>
            <w:r>
              <w:rPr>
                <w:i/>
              </w:rPr>
              <w:t xml:space="preserve"> 31</w:t>
            </w:r>
            <w:r w:rsidRPr="008E0B1A">
              <w:rPr>
                <w:i/>
              </w:rPr>
              <w:t xml:space="preserve"> tháng </w:t>
            </w:r>
            <w:r>
              <w:rPr>
                <w:i/>
              </w:rPr>
              <w:t>0</w:t>
            </w:r>
            <w:r w:rsidRPr="008E0B1A">
              <w:rPr>
                <w:i/>
              </w:rPr>
              <w:t>1 năm 2019</w:t>
            </w:r>
          </w:p>
          <w:p w:rsidR="004C71AC" w:rsidRPr="00EE2907" w:rsidRDefault="004C71AC" w:rsidP="004C71AC">
            <w:pPr>
              <w:spacing w:after="0" w:line="20" w:lineRule="atLeast"/>
              <w:jc w:val="center"/>
            </w:pPr>
          </w:p>
        </w:tc>
      </w:tr>
    </w:tbl>
    <w:p w:rsidR="004C71AC" w:rsidRPr="001010AF" w:rsidRDefault="004C71AC" w:rsidP="004C71AC">
      <w:pPr>
        <w:spacing w:after="0" w:line="20" w:lineRule="atLeast"/>
        <w:jc w:val="center"/>
        <w:rPr>
          <w:rFonts w:eastAsia="Times New Roman"/>
          <w:b/>
          <w:bCs/>
          <w:sz w:val="30"/>
          <w:szCs w:val="30"/>
        </w:rPr>
      </w:pPr>
      <w:r w:rsidRPr="001010AF">
        <w:rPr>
          <w:rFonts w:eastAsia="Times New Roman"/>
          <w:b/>
          <w:bCs/>
          <w:sz w:val="30"/>
          <w:szCs w:val="30"/>
        </w:rPr>
        <w:t>HƯỚNG DẪN</w:t>
      </w:r>
    </w:p>
    <w:p w:rsidR="004C71AC" w:rsidRDefault="004C71AC" w:rsidP="004C71AC">
      <w:pPr>
        <w:spacing w:after="0" w:line="20" w:lineRule="atLeast"/>
        <w:jc w:val="center"/>
        <w:rPr>
          <w:rFonts w:eastAsia="Times New Roman"/>
          <w:b/>
          <w:bCs/>
          <w:szCs w:val="28"/>
        </w:rPr>
      </w:pPr>
      <w:r w:rsidRPr="001010AF">
        <w:rPr>
          <w:rFonts w:eastAsia="Times New Roman"/>
          <w:b/>
          <w:bCs/>
          <w:szCs w:val="28"/>
        </w:rPr>
        <w:t>Công tác tuyên truyền biển, đảo năm 201</w:t>
      </w:r>
      <w:r>
        <w:rPr>
          <w:rFonts w:eastAsia="Times New Roman"/>
          <w:b/>
          <w:bCs/>
          <w:szCs w:val="28"/>
        </w:rPr>
        <w:t>9</w:t>
      </w:r>
    </w:p>
    <w:p w:rsidR="004C71AC" w:rsidRPr="001010AF" w:rsidRDefault="004C71AC" w:rsidP="004C71AC">
      <w:pPr>
        <w:spacing w:after="0" w:line="20" w:lineRule="atLeast"/>
        <w:jc w:val="center"/>
        <w:rPr>
          <w:rFonts w:eastAsia="Times New Roman"/>
          <w:b/>
          <w:bCs/>
          <w:szCs w:val="28"/>
        </w:rPr>
      </w:pPr>
      <w:r w:rsidRPr="001010AF">
        <w:rPr>
          <w:rFonts w:eastAsia="Times New Roman"/>
          <w:b/>
          <w:bCs/>
          <w:szCs w:val="28"/>
        </w:rPr>
        <w:t>trong hệ thống Mặt trận</w:t>
      </w:r>
      <w:r>
        <w:rPr>
          <w:rFonts w:eastAsia="Times New Roman"/>
          <w:b/>
          <w:bCs/>
          <w:szCs w:val="28"/>
        </w:rPr>
        <w:t xml:space="preserve"> Tổ quốc Việt Nam</w:t>
      </w:r>
    </w:p>
    <w:p w:rsidR="004C71AC" w:rsidRPr="00C90419" w:rsidRDefault="004C71AC" w:rsidP="004C71AC">
      <w:pPr>
        <w:spacing w:after="0" w:line="20" w:lineRule="atLeast"/>
        <w:ind w:firstLine="720"/>
        <w:jc w:val="both"/>
        <w:rPr>
          <w:color w:val="000000"/>
        </w:rPr>
      </w:pPr>
      <w:r w:rsidRPr="00C90419">
        <w:rPr>
          <w:bCs/>
        </w:rPr>
        <w:t xml:space="preserve">Thực hiện Chương trình phối hợp thống nhất hành động của </w:t>
      </w:r>
      <w:r w:rsidRPr="00C90419">
        <w:rPr>
          <w:color w:val="000000"/>
        </w:rPr>
        <w:t>Uỷ ban Trung ương Mặt trận Tổ quốc Việt Nam năm 2019; C</w:t>
      </w:r>
      <w:r w:rsidRPr="00C90419">
        <w:t>ăn</w:t>
      </w:r>
      <w:r w:rsidRPr="00C90419">
        <w:rPr>
          <w:rFonts w:eastAsia="Times New Roman"/>
          <w:szCs w:val="28"/>
        </w:rPr>
        <w:t xml:space="preserve"> cứ Hướng dẫn số 81 - HD/BTGTW ngày 18/</w:t>
      </w:r>
      <w:r>
        <w:rPr>
          <w:rFonts w:eastAsia="Times New Roman"/>
          <w:szCs w:val="28"/>
        </w:rPr>
        <w:t>0</w:t>
      </w:r>
      <w:r w:rsidRPr="00C90419">
        <w:rPr>
          <w:rFonts w:eastAsia="Times New Roman"/>
          <w:szCs w:val="28"/>
        </w:rPr>
        <w:t>1/2019</w:t>
      </w:r>
      <w:r w:rsidRPr="00C90419">
        <w:rPr>
          <w:rFonts w:eastAsia="Times New Roman"/>
          <w:color w:val="000000"/>
          <w:szCs w:val="28"/>
        </w:rPr>
        <w:t xml:space="preserve"> của Ban Tuyên giáo Trung ương về công tác tuyên truyền biển, đảo năm 2019, </w:t>
      </w:r>
      <w:r w:rsidRPr="00C90419">
        <w:rPr>
          <w:color w:val="000000"/>
        </w:rPr>
        <w:t xml:space="preserve">Ban Thường trực Uỷ ban Trung ương Mặt trận Tổ quốc Việt Nam hướng dẫn công tác tuyên truyền biển, đảo </w:t>
      </w:r>
      <w:r w:rsidRPr="00C90419">
        <w:rPr>
          <w:bCs/>
        </w:rPr>
        <w:t>năm 2019 trong hệ thống Mặt trận như sau</w:t>
      </w:r>
      <w:r w:rsidRPr="00C90419">
        <w:rPr>
          <w:color w:val="000000"/>
        </w:rPr>
        <w:t>:</w:t>
      </w:r>
    </w:p>
    <w:p w:rsidR="004C71AC" w:rsidRPr="00C90419" w:rsidRDefault="004C71AC" w:rsidP="004C71AC">
      <w:pPr>
        <w:spacing w:after="0" w:line="20" w:lineRule="atLeast"/>
        <w:ind w:firstLine="720"/>
        <w:jc w:val="both"/>
        <w:rPr>
          <w:rFonts w:eastAsia="Times New Roman"/>
          <w:b/>
          <w:bCs/>
          <w:szCs w:val="28"/>
        </w:rPr>
      </w:pPr>
      <w:r w:rsidRPr="00C90419">
        <w:rPr>
          <w:rFonts w:eastAsia="Times New Roman"/>
          <w:b/>
          <w:bCs/>
          <w:szCs w:val="28"/>
        </w:rPr>
        <w:t>I.  MỤC ĐÍCH, YÊU CẦU</w:t>
      </w:r>
    </w:p>
    <w:p w:rsidR="004C71AC" w:rsidRPr="00C90419" w:rsidRDefault="004C71AC" w:rsidP="004C71AC">
      <w:pPr>
        <w:spacing w:after="0" w:line="20" w:lineRule="atLeast"/>
        <w:ind w:firstLine="720"/>
        <w:jc w:val="both"/>
        <w:rPr>
          <w:rFonts w:eastAsia="Times New Roman"/>
          <w:b/>
          <w:szCs w:val="28"/>
        </w:rPr>
      </w:pPr>
      <w:r w:rsidRPr="00C90419">
        <w:rPr>
          <w:rFonts w:eastAsia="Times New Roman"/>
          <w:b/>
          <w:szCs w:val="28"/>
        </w:rPr>
        <w:t>1. Mục đích</w:t>
      </w:r>
    </w:p>
    <w:p w:rsidR="004C71AC" w:rsidRPr="00C90419" w:rsidRDefault="004C71AC" w:rsidP="004C71AC">
      <w:pPr>
        <w:spacing w:after="0" w:line="20" w:lineRule="atLeast"/>
        <w:ind w:firstLine="720"/>
        <w:jc w:val="both"/>
        <w:rPr>
          <w:rFonts w:eastAsia="Times New Roman"/>
          <w:szCs w:val="28"/>
        </w:rPr>
      </w:pPr>
      <w:r w:rsidRPr="00C90419">
        <w:rPr>
          <w:rFonts w:eastAsia="Times New Roman"/>
          <w:szCs w:val="28"/>
        </w:rPr>
        <w:t>- Đẩy mạnh công tác tuyên truyền biển, đảo nhằm củng cố, nâng cao nhận thức của cán bộ, đảng viên, đoàn viên, hội viên và Nhân dân về biển, đảo Việt Nam; góp phần bảo vệ quyền, lợi ích chính đáng, hợp pháp của quốc gia trên biển; tăng cường ý thức trách nhiệm của mọi tầng lớp nhân dân trong</w:t>
      </w:r>
      <w:r>
        <w:rPr>
          <w:rFonts w:eastAsia="Times New Roman"/>
          <w:szCs w:val="28"/>
        </w:rPr>
        <w:t xml:space="preserve"> việc</w:t>
      </w:r>
      <w:r w:rsidRPr="00C90419">
        <w:rPr>
          <w:rFonts w:eastAsia="Times New Roman"/>
          <w:szCs w:val="28"/>
        </w:rPr>
        <w:t xml:space="preserve"> chấp hành pháp luật trong nước và </w:t>
      </w:r>
      <w:r>
        <w:rPr>
          <w:rFonts w:eastAsia="Times New Roman"/>
          <w:szCs w:val="28"/>
        </w:rPr>
        <w:t xml:space="preserve">các thỏa thuận, điều ước </w:t>
      </w:r>
      <w:r w:rsidRPr="00C90419">
        <w:rPr>
          <w:rFonts w:eastAsia="Times New Roman"/>
          <w:szCs w:val="28"/>
        </w:rPr>
        <w:t xml:space="preserve">quốc tế </w:t>
      </w:r>
      <w:r>
        <w:rPr>
          <w:rFonts w:eastAsia="Times New Roman"/>
          <w:szCs w:val="28"/>
        </w:rPr>
        <w:t xml:space="preserve">liên quan đến </w:t>
      </w:r>
      <w:r w:rsidRPr="00C90419">
        <w:rPr>
          <w:rFonts w:eastAsia="Times New Roman"/>
          <w:szCs w:val="28"/>
        </w:rPr>
        <w:t>biển, đảo</w:t>
      </w:r>
      <w:r>
        <w:rPr>
          <w:rFonts w:eastAsia="Times New Roman"/>
          <w:szCs w:val="28"/>
        </w:rPr>
        <w:t xml:space="preserve"> Việt Nam, nhất là</w:t>
      </w:r>
      <w:r w:rsidRPr="00C90419">
        <w:rPr>
          <w:rFonts w:eastAsia="Times New Roman"/>
          <w:szCs w:val="28"/>
        </w:rPr>
        <w:t xml:space="preserve"> bảo vệ môi trường, phát triển</w:t>
      </w:r>
      <w:r>
        <w:rPr>
          <w:rFonts w:eastAsia="Times New Roman"/>
          <w:szCs w:val="28"/>
        </w:rPr>
        <w:t xml:space="preserve"> bền vững</w:t>
      </w:r>
      <w:r w:rsidRPr="00C90419">
        <w:rPr>
          <w:rFonts w:eastAsia="Times New Roman"/>
          <w:szCs w:val="28"/>
        </w:rPr>
        <w:t xml:space="preserve"> kinh tế biển</w:t>
      </w:r>
      <w:r>
        <w:rPr>
          <w:rFonts w:eastAsia="Times New Roman"/>
          <w:szCs w:val="28"/>
        </w:rPr>
        <w:t xml:space="preserve"> và bảo vệ an ninh, chủ quyền quốc gia trên biển</w:t>
      </w:r>
      <w:r w:rsidRPr="00C90419">
        <w:rPr>
          <w:rFonts w:eastAsia="Times New Roman"/>
          <w:szCs w:val="28"/>
        </w:rPr>
        <w:t>.</w:t>
      </w:r>
    </w:p>
    <w:p w:rsidR="004C71AC" w:rsidRPr="00C90419" w:rsidRDefault="004C71AC" w:rsidP="004C71AC">
      <w:pPr>
        <w:spacing w:after="0" w:line="20" w:lineRule="atLeast"/>
        <w:ind w:firstLine="720"/>
        <w:jc w:val="both"/>
        <w:rPr>
          <w:rFonts w:eastAsia="Times New Roman"/>
          <w:szCs w:val="28"/>
        </w:rPr>
      </w:pPr>
      <w:r w:rsidRPr="00C90419">
        <w:rPr>
          <w:rFonts w:eastAsia="Times New Roman"/>
          <w:szCs w:val="28"/>
        </w:rPr>
        <w:t xml:space="preserve">- Cổ vũ động viên các tầng lớp </w:t>
      </w:r>
      <w:r>
        <w:rPr>
          <w:rFonts w:eastAsia="Times New Roman"/>
          <w:szCs w:val="28"/>
        </w:rPr>
        <w:t>n</w:t>
      </w:r>
      <w:r w:rsidRPr="00C90419">
        <w:rPr>
          <w:rFonts w:eastAsia="Times New Roman"/>
          <w:szCs w:val="28"/>
        </w:rPr>
        <w:t xml:space="preserve">hân dân, cộng đồng người Việt Nam ở nước ngoài phát huy sức mạnh đại đoàn kết toàn dân tộc, ý chí tự lực tự cường, tích cực tham gia hưởng ứng các hoạt động hướng về biển, đảo. </w:t>
      </w:r>
    </w:p>
    <w:p w:rsidR="004C71AC" w:rsidRPr="00C90419" w:rsidRDefault="004C71AC" w:rsidP="004C71AC">
      <w:pPr>
        <w:spacing w:after="0" w:line="20" w:lineRule="atLeast"/>
        <w:ind w:firstLine="720"/>
        <w:jc w:val="both"/>
        <w:rPr>
          <w:rFonts w:eastAsia="Times New Roman"/>
          <w:szCs w:val="28"/>
        </w:rPr>
      </w:pPr>
      <w:r w:rsidRPr="00C90419">
        <w:rPr>
          <w:rFonts w:eastAsia="Times New Roman"/>
          <w:szCs w:val="28"/>
        </w:rPr>
        <w:t xml:space="preserve"> - Tuyên truyền chính xác, đầy đủ </w:t>
      </w:r>
      <w:r>
        <w:rPr>
          <w:rFonts w:eastAsia="Times New Roman"/>
          <w:szCs w:val="28"/>
        </w:rPr>
        <w:t xml:space="preserve">về đường lối, chủ trương, </w:t>
      </w:r>
      <w:r w:rsidRPr="00C90419">
        <w:rPr>
          <w:rFonts w:eastAsia="Times New Roman"/>
          <w:szCs w:val="28"/>
        </w:rPr>
        <w:t xml:space="preserve">quan điểm của </w:t>
      </w:r>
      <w:r>
        <w:rPr>
          <w:rFonts w:eastAsia="Times New Roman"/>
          <w:szCs w:val="28"/>
        </w:rPr>
        <w:t>Đảng, chính sách, pháp luật của Nhà nước</w:t>
      </w:r>
      <w:r w:rsidRPr="00C90419">
        <w:rPr>
          <w:rFonts w:eastAsia="Times New Roman"/>
          <w:szCs w:val="28"/>
        </w:rPr>
        <w:t xml:space="preserve"> trong giải quyết các vấn đề liên quan đến biển, đảo phù hợp với quy định của Việt Nam và luật</w:t>
      </w:r>
      <w:r>
        <w:rPr>
          <w:rFonts w:eastAsia="Times New Roman"/>
          <w:szCs w:val="28"/>
        </w:rPr>
        <w:t xml:space="preserve"> pháp</w:t>
      </w:r>
      <w:r w:rsidRPr="00C90419">
        <w:rPr>
          <w:rFonts w:eastAsia="Times New Roman"/>
          <w:szCs w:val="28"/>
        </w:rPr>
        <w:t xml:space="preserve"> quốc tế; trách nhiệm của Việt Nam trong việc xây dựng, củng cố, bảo vệ, phát triển mối quan hệ hòa bình, hữu nghị với các quốc gia có liên quan trên Biển Đông.</w:t>
      </w:r>
    </w:p>
    <w:p w:rsidR="004C71AC" w:rsidRPr="00C90419" w:rsidRDefault="004C71AC" w:rsidP="004C71AC">
      <w:pPr>
        <w:spacing w:after="0" w:line="20" w:lineRule="atLeast"/>
        <w:ind w:firstLine="720"/>
        <w:jc w:val="both"/>
        <w:rPr>
          <w:rFonts w:eastAsia="Times New Roman"/>
          <w:b/>
          <w:szCs w:val="28"/>
        </w:rPr>
      </w:pPr>
      <w:r w:rsidRPr="00C90419">
        <w:rPr>
          <w:rFonts w:eastAsia="Times New Roman"/>
          <w:b/>
          <w:szCs w:val="28"/>
        </w:rPr>
        <w:t>2. Yêu cầu</w:t>
      </w:r>
    </w:p>
    <w:p w:rsidR="004C71AC" w:rsidRPr="006C2E3D" w:rsidRDefault="004C71AC" w:rsidP="004C71AC">
      <w:pPr>
        <w:spacing w:after="0" w:line="20" w:lineRule="atLeast"/>
        <w:ind w:firstLine="720"/>
        <w:jc w:val="both"/>
        <w:rPr>
          <w:rFonts w:eastAsia="Times New Roman"/>
          <w:szCs w:val="28"/>
        </w:rPr>
      </w:pPr>
      <w:r w:rsidRPr="006C2E3D">
        <w:rPr>
          <w:rFonts w:eastAsia="Times New Roman"/>
          <w:szCs w:val="28"/>
        </w:rPr>
        <w:t>- Công tác tuyên truyền biển, đảo phải coi trọng chất lượng và sự phù hợp với các đối tượng khác nhau, đặc trưng của từng vùng</w:t>
      </w:r>
      <w:r>
        <w:rPr>
          <w:rFonts w:eastAsia="Times New Roman"/>
          <w:szCs w:val="28"/>
        </w:rPr>
        <w:t>, miền</w:t>
      </w:r>
      <w:r w:rsidRPr="006C2E3D">
        <w:rPr>
          <w:rFonts w:eastAsia="Times New Roman"/>
          <w:szCs w:val="28"/>
        </w:rPr>
        <w:t xml:space="preserve">; phát huy vai trò của các chức sắc tôn giáo, người có uy tín trong cộng đồng, già làng, trưởng bản, đoàn viên, hội viên. </w:t>
      </w:r>
    </w:p>
    <w:p w:rsidR="004C71AC" w:rsidRDefault="004C71AC" w:rsidP="004C71AC">
      <w:pPr>
        <w:spacing w:after="0" w:line="20" w:lineRule="atLeast"/>
        <w:ind w:firstLine="720"/>
        <w:jc w:val="both"/>
        <w:rPr>
          <w:rFonts w:eastAsia="Times New Roman"/>
          <w:szCs w:val="28"/>
        </w:rPr>
      </w:pPr>
      <w:r w:rsidRPr="00C90419">
        <w:rPr>
          <w:rFonts w:eastAsia="Times New Roman"/>
          <w:szCs w:val="28"/>
        </w:rPr>
        <w:t xml:space="preserve">- Nội dung tuyên truyền phải xác định rõ trọng tâm, trọng điểm, các vấn đề cần phải lưu ý trong thông tin tuyên truyền biển, đảo và phải bám sát </w:t>
      </w:r>
      <w:r>
        <w:rPr>
          <w:rFonts w:eastAsia="Times New Roman"/>
          <w:szCs w:val="28"/>
        </w:rPr>
        <w:t>đường lối,</w:t>
      </w:r>
      <w:r w:rsidRPr="00C90419">
        <w:rPr>
          <w:rFonts w:eastAsia="Times New Roman"/>
          <w:szCs w:val="28"/>
        </w:rPr>
        <w:t xml:space="preserve"> chủ trương, quan điểm của Đảng và chính sách</w:t>
      </w:r>
      <w:r>
        <w:rPr>
          <w:rFonts w:eastAsia="Times New Roman"/>
          <w:szCs w:val="28"/>
        </w:rPr>
        <w:t xml:space="preserve">, pháp luật của </w:t>
      </w:r>
      <w:r w:rsidRPr="00C90419">
        <w:rPr>
          <w:rFonts w:eastAsia="Times New Roman"/>
          <w:szCs w:val="28"/>
        </w:rPr>
        <w:t>Nhà nước về biển, đảo. Kịp thời có định hướng tuyên truyền trong bối cảnh tình hình cụ thể</w:t>
      </w:r>
      <w:r>
        <w:rPr>
          <w:rFonts w:eastAsia="Times New Roman"/>
          <w:szCs w:val="28"/>
        </w:rPr>
        <w:t>,</w:t>
      </w:r>
      <w:r w:rsidRPr="00C90419">
        <w:rPr>
          <w:rFonts w:eastAsia="Times New Roman"/>
          <w:szCs w:val="28"/>
        </w:rPr>
        <w:t xml:space="preserve"> khi có phức tạp n</w:t>
      </w:r>
      <w:r>
        <w:rPr>
          <w:rFonts w:eastAsia="Times New Roman"/>
          <w:szCs w:val="28"/>
        </w:rPr>
        <w:t>ả</w:t>
      </w:r>
      <w:r w:rsidRPr="00C90419">
        <w:rPr>
          <w:rFonts w:eastAsia="Times New Roman"/>
          <w:szCs w:val="28"/>
        </w:rPr>
        <w:t xml:space="preserve">y sinh trên biển, đảo và </w:t>
      </w:r>
      <w:r>
        <w:rPr>
          <w:rFonts w:eastAsia="Times New Roman"/>
          <w:szCs w:val="28"/>
        </w:rPr>
        <w:t xml:space="preserve">ở </w:t>
      </w:r>
      <w:r w:rsidRPr="00C90419">
        <w:rPr>
          <w:rFonts w:eastAsia="Times New Roman"/>
          <w:szCs w:val="28"/>
        </w:rPr>
        <w:t>Biển Đông.</w:t>
      </w:r>
    </w:p>
    <w:p w:rsidR="004C71AC" w:rsidRPr="00C90419" w:rsidRDefault="004C71AC" w:rsidP="004C71AC">
      <w:pPr>
        <w:spacing w:after="0" w:line="20" w:lineRule="atLeast"/>
        <w:ind w:firstLine="720"/>
        <w:jc w:val="both"/>
        <w:rPr>
          <w:rFonts w:eastAsia="Times New Roman"/>
          <w:szCs w:val="28"/>
        </w:rPr>
      </w:pPr>
      <w:r>
        <w:rPr>
          <w:rFonts w:eastAsia="Times New Roman"/>
          <w:szCs w:val="28"/>
        </w:rPr>
        <w:t>- Quan tâm, xử lý tốt dư luận xã hội về các vấn đề có liên quan đến biển, đảo Việt Nam.</w:t>
      </w:r>
    </w:p>
    <w:p w:rsidR="004C71AC" w:rsidRPr="00C90419" w:rsidRDefault="004C71AC" w:rsidP="004C71AC">
      <w:pPr>
        <w:spacing w:after="0" w:line="20" w:lineRule="atLeast"/>
        <w:ind w:firstLine="720"/>
        <w:jc w:val="both"/>
        <w:rPr>
          <w:rFonts w:eastAsia="Times New Roman"/>
          <w:b/>
          <w:szCs w:val="28"/>
        </w:rPr>
      </w:pPr>
      <w:r w:rsidRPr="00C90419">
        <w:rPr>
          <w:rFonts w:eastAsia="Times New Roman"/>
          <w:b/>
          <w:szCs w:val="28"/>
        </w:rPr>
        <w:t>II. NỘI DUNG TUYÊN TRUYỀN</w:t>
      </w:r>
    </w:p>
    <w:p w:rsidR="004C71AC" w:rsidRPr="00C90419" w:rsidRDefault="004C71AC" w:rsidP="004C71AC">
      <w:pPr>
        <w:spacing w:after="0" w:line="20" w:lineRule="atLeast"/>
        <w:ind w:firstLine="720"/>
        <w:jc w:val="both"/>
        <w:rPr>
          <w:rFonts w:eastAsia="Times New Roman"/>
          <w:szCs w:val="28"/>
        </w:rPr>
      </w:pPr>
      <w:r w:rsidRPr="00C90419">
        <w:rPr>
          <w:rFonts w:eastAsia="Times New Roman"/>
          <w:b/>
          <w:szCs w:val="28"/>
        </w:rPr>
        <w:t>1.</w:t>
      </w:r>
      <w:r w:rsidRPr="00C90419">
        <w:rPr>
          <w:rFonts w:eastAsia="Times New Roman"/>
          <w:szCs w:val="28"/>
        </w:rPr>
        <w:t xml:space="preserve"> Tiếp tục tuyên truyền, phổ biến </w:t>
      </w:r>
      <w:r>
        <w:rPr>
          <w:rFonts w:eastAsia="Times New Roman"/>
          <w:szCs w:val="28"/>
        </w:rPr>
        <w:t xml:space="preserve">đường lối, </w:t>
      </w:r>
      <w:r w:rsidRPr="00C90419">
        <w:rPr>
          <w:rFonts w:eastAsia="Times New Roman"/>
          <w:szCs w:val="28"/>
        </w:rPr>
        <w:t xml:space="preserve">chủ trương, </w:t>
      </w:r>
      <w:r>
        <w:rPr>
          <w:rFonts w:eastAsia="Times New Roman"/>
          <w:szCs w:val="28"/>
        </w:rPr>
        <w:t>quan điểm</w:t>
      </w:r>
      <w:r w:rsidRPr="00C90419">
        <w:rPr>
          <w:rFonts w:eastAsia="Times New Roman"/>
          <w:szCs w:val="28"/>
        </w:rPr>
        <w:t xml:space="preserve"> của Đảng và chính sách, pháp luật của Nhà nước về các vấn đề có liên quan tới biển, đảo Việt Nam. Tuyên truyền kết quả 10 năm triển khai thực hiện Nghị quyết số 09-NQ/TW của Ban Chấp hành Trung ương Đảng (khóa X) về “Chiến lược biển Việt Nam đến </w:t>
      </w:r>
      <w:r w:rsidRPr="00C90419">
        <w:rPr>
          <w:rFonts w:eastAsia="Times New Roman"/>
          <w:szCs w:val="28"/>
        </w:rPr>
        <w:lastRenderedPageBreak/>
        <w:t>năm 2020” và Nghị quyết số 27/2007/NQ-CP của Chính phủ về “Chương trình hành động thực hiện Chiến lược biển Việt Nam đến năm 2020”.</w:t>
      </w:r>
    </w:p>
    <w:p w:rsidR="004C71AC" w:rsidRPr="00C90419" w:rsidRDefault="004C71AC" w:rsidP="004C71AC">
      <w:pPr>
        <w:spacing w:after="0" w:line="20" w:lineRule="atLeast"/>
        <w:ind w:firstLine="720"/>
        <w:jc w:val="both"/>
        <w:rPr>
          <w:rFonts w:eastAsia="Times New Roman"/>
          <w:szCs w:val="28"/>
        </w:rPr>
      </w:pPr>
      <w:r w:rsidRPr="00C90419">
        <w:rPr>
          <w:rFonts w:eastAsia="Times New Roman"/>
          <w:b/>
          <w:szCs w:val="28"/>
        </w:rPr>
        <w:t>2.</w:t>
      </w:r>
      <w:r w:rsidRPr="00C90419">
        <w:rPr>
          <w:rFonts w:eastAsia="Times New Roman"/>
          <w:szCs w:val="28"/>
        </w:rPr>
        <w:t xml:space="preserve"> Tuyên truyền Nghị quyết Hội nghị Ban Chấp hành Trung ương </w:t>
      </w:r>
      <w:r>
        <w:rPr>
          <w:rFonts w:eastAsia="Times New Roman"/>
          <w:szCs w:val="28"/>
        </w:rPr>
        <w:t xml:space="preserve">Đảng </w:t>
      </w:r>
      <w:r w:rsidRPr="00C90419">
        <w:rPr>
          <w:rFonts w:eastAsia="Times New Roman"/>
          <w:szCs w:val="28"/>
        </w:rPr>
        <w:t xml:space="preserve">lần thứ tám (khóa XII) về Chiến lược phát triển bền vững kinh tế biển Việt Nam đến năm 2030, tầm nhìn đến năm 2045. Tiếp tục tuyên truyền những cơ sở, chứng cứ lịch sử và pháp lý khẳng định chủ quyền của Việt Nam đối với hai quần đảo Hoàng Sa và Trường Sa. </w:t>
      </w:r>
    </w:p>
    <w:p w:rsidR="004C71AC" w:rsidRPr="00C90419" w:rsidRDefault="004C71AC" w:rsidP="004C71AC">
      <w:pPr>
        <w:spacing w:after="0" w:line="20" w:lineRule="atLeast"/>
        <w:ind w:firstLine="720"/>
        <w:jc w:val="both"/>
        <w:rPr>
          <w:rFonts w:eastAsia="Times New Roman"/>
          <w:szCs w:val="28"/>
        </w:rPr>
      </w:pPr>
      <w:r w:rsidRPr="00C90419">
        <w:rPr>
          <w:rFonts w:eastAsia="Times New Roman"/>
          <w:b/>
          <w:szCs w:val="28"/>
        </w:rPr>
        <w:t>3.</w:t>
      </w:r>
      <w:r w:rsidRPr="00C90419">
        <w:rPr>
          <w:rFonts w:eastAsia="Times New Roman"/>
          <w:szCs w:val="28"/>
        </w:rPr>
        <w:t xml:space="preserve"> Tuyên truyền về phát triển bền vững biển, đảo, các ngành kinh tế biển nhằm thu hút mạnh hơn các nguồn lực đầu tư, tăng cường tiềm lực kinh tế quốc gia và bảo vệ chủ quyền biển, đảo. Tập trung tuyên truyền các nội dung, vấn đề liên quan đến kinh tế thủy sản, đặc biệt nhằm giảm thiểu và chấm dứt hành vi vi phạm các quy định của pháp luật Việt Nam và luật pháp quốc tế của tàu cá, ngư dân ta. Nâng cao nhận thức, hiểu biết về đại dương, kỹ năng sinh tồn, thích ứng với biến đổi khí hậu, nước biển dâng, phòng chống thiên tai, bảo vệ môi trường biển cho Nhân dân</w:t>
      </w:r>
      <w:r>
        <w:rPr>
          <w:rFonts w:eastAsia="Times New Roman"/>
          <w:szCs w:val="28"/>
        </w:rPr>
        <w:t xml:space="preserve">, nhất là trong đối tượng </w:t>
      </w:r>
      <w:r w:rsidRPr="00C90419">
        <w:rPr>
          <w:rFonts w:eastAsia="Times New Roman"/>
          <w:szCs w:val="28"/>
        </w:rPr>
        <w:t>học sinh, sinh viên.</w:t>
      </w:r>
    </w:p>
    <w:p w:rsidR="004C71AC" w:rsidRPr="00C90419" w:rsidRDefault="004C71AC" w:rsidP="004C71AC">
      <w:pPr>
        <w:spacing w:after="0" w:line="20" w:lineRule="atLeast"/>
        <w:ind w:firstLine="720"/>
        <w:jc w:val="both"/>
        <w:rPr>
          <w:rFonts w:eastAsia="Times New Roman"/>
          <w:szCs w:val="28"/>
        </w:rPr>
      </w:pPr>
      <w:r w:rsidRPr="00C90419">
        <w:rPr>
          <w:rFonts w:eastAsia="Times New Roman"/>
          <w:b/>
          <w:szCs w:val="28"/>
        </w:rPr>
        <w:t xml:space="preserve">4. </w:t>
      </w:r>
      <w:r w:rsidRPr="00C90419">
        <w:rPr>
          <w:rFonts w:eastAsia="Times New Roman"/>
          <w:szCs w:val="28"/>
        </w:rPr>
        <w:t xml:space="preserve">Tuyên truyền về các chính sách hậu phương quân đội; khích lệ, động viên cán bộ, chiến sĩ, </w:t>
      </w:r>
      <w:r>
        <w:rPr>
          <w:rFonts w:eastAsia="Times New Roman"/>
          <w:szCs w:val="28"/>
        </w:rPr>
        <w:t>N</w:t>
      </w:r>
      <w:r w:rsidRPr="00C90419">
        <w:rPr>
          <w:rFonts w:eastAsia="Times New Roman"/>
          <w:szCs w:val="28"/>
        </w:rPr>
        <w:t xml:space="preserve">hân dân, các lực lượng bảo vệ an ninh, chủ quyền biển, đảo; khuyến khích Nhân dân định cư ổn định lâu dài trên đảo, làm ăn dài ngày trên biển; tuyên truyền bồi đắp tình yêu, ý thức trách nhiệm của các tầng lớp </w:t>
      </w:r>
      <w:r>
        <w:rPr>
          <w:rFonts w:eastAsia="Times New Roman"/>
          <w:szCs w:val="28"/>
        </w:rPr>
        <w:t>n</w:t>
      </w:r>
      <w:r w:rsidRPr="00C90419">
        <w:rPr>
          <w:rFonts w:eastAsia="Times New Roman"/>
          <w:szCs w:val="28"/>
        </w:rPr>
        <w:t>hân dân đối với biển, đảo thiêng liêng của Tổ quốc.</w:t>
      </w:r>
    </w:p>
    <w:p w:rsidR="004C71AC" w:rsidRPr="00C90419" w:rsidRDefault="004C71AC" w:rsidP="004C71AC">
      <w:pPr>
        <w:spacing w:after="0" w:line="20" w:lineRule="atLeast"/>
        <w:ind w:firstLine="720"/>
        <w:jc w:val="both"/>
        <w:rPr>
          <w:rFonts w:eastAsia="Times New Roman"/>
          <w:szCs w:val="28"/>
        </w:rPr>
      </w:pPr>
      <w:r w:rsidRPr="00C90419">
        <w:rPr>
          <w:rFonts w:eastAsia="Times New Roman"/>
          <w:b/>
          <w:szCs w:val="28"/>
        </w:rPr>
        <w:t>5.</w:t>
      </w:r>
      <w:r w:rsidRPr="00C90419">
        <w:rPr>
          <w:rFonts w:eastAsia="Times New Roman"/>
          <w:szCs w:val="28"/>
        </w:rPr>
        <w:t xml:space="preserve"> Tuyên truyền các hoạt động hợp tác quốc tế về biển, đảo, </w:t>
      </w:r>
      <w:r>
        <w:rPr>
          <w:rFonts w:eastAsia="Times New Roman"/>
          <w:szCs w:val="28"/>
        </w:rPr>
        <w:t xml:space="preserve">kết quả </w:t>
      </w:r>
      <w:r w:rsidRPr="00C90419">
        <w:rPr>
          <w:rFonts w:eastAsia="Times New Roman"/>
          <w:szCs w:val="28"/>
        </w:rPr>
        <w:t xml:space="preserve">nghiên cứu khoa học, </w:t>
      </w:r>
      <w:r>
        <w:rPr>
          <w:rFonts w:eastAsia="Times New Roman"/>
          <w:szCs w:val="28"/>
        </w:rPr>
        <w:t xml:space="preserve">về </w:t>
      </w:r>
      <w:r w:rsidRPr="00C90419">
        <w:rPr>
          <w:rFonts w:eastAsia="Times New Roman"/>
          <w:szCs w:val="28"/>
        </w:rPr>
        <w:t>biến đổi khí hậu và những cam kết, hành động của Việt Nam đối với hiện tượng biến đổi khí hậu; về các hoạt động phối hợp hiệu quả giữa các cơ quan, đơn vị, tổ chức của Việt Nam với nước ngoài trong quản lý, bảo vệ, khai thác và phát triển tài nguyên, môi trường biển; về tìm kiếm, cứu hộ, cứu nạn và bảo vệ an ninh, trật tự an toàn khu vực ven biển và trên vùng biển thuộc chủ quyền, quyền chủ quyền, quyền tài phán của Việt Nam.</w:t>
      </w:r>
    </w:p>
    <w:p w:rsidR="004C71AC" w:rsidRDefault="004C71AC" w:rsidP="004C71AC">
      <w:pPr>
        <w:spacing w:after="0" w:line="20" w:lineRule="atLeast"/>
        <w:ind w:firstLine="720"/>
        <w:jc w:val="both"/>
        <w:rPr>
          <w:rFonts w:eastAsia="Times New Roman"/>
          <w:szCs w:val="28"/>
        </w:rPr>
      </w:pPr>
      <w:r w:rsidRPr="00C90419">
        <w:rPr>
          <w:rFonts w:eastAsia="Times New Roman"/>
          <w:b/>
          <w:szCs w:val="28"/>
        </w:rPr>
        <w:t>6.</w:t>
      </w:r>
      <w:r w:rsidRPr="00C90419">
        <w:rPr>
          <w:rFonts w:eastAsia="Times New Roman"/>
          <w:szCs w:val="28"/>
        </w:rPr>
        <w:t xml:space="preserve"> Chú trọng công tác tuyên truyền, thông tin đối ngoại. Tiếp tục đấu tranh phản bác những quan điểm sai trái, thù địch về vấn đề Biển Đông và mối quan hệ giữa Việt Nam với các quốc gia có liên quan trên Biển Đông. Trao đổi, đối thoại với các cá nhân, tổ chức có nhận thức chưa đúng, </w:t>
      </w:r>
      <w:r>
        <w:rPr>
          <w:rFonts w:eastAsia="Times New Roman"/>
          <w:szCs w:val="28"/>
        </w:rPr>
        <w:t xml:space="preserve">chưa </w:t>
      </w:r>
      <w:r w:rsidRPr="00C90419">
        <w:rPr>
          <w:rFonts w:eastAsia="Times New Roman"/>
          <w:szCs w:val="28"/>
        </w:rPr>
        <w:t xml:space="preserve">đầy đủ hoặc sai lệch quan điểm, chủ trương của Đảng, </w:t>
      </w:r>
      <w:r>
        <w:rPr>
          <w:rFonts w:eastAsia="Times New Roman"/>
          <w:szCs w:val="28"/>
        </w:rPr>
        <w:t xml:space="preserve">chính sách, pháp luật của </w:t>
      </w:r>
      <w:r w:rsidRPr="00C90419">
        <w:rPr>
          <w:rFonts w:eastAsia="Times New Roman"/>
          <w:szCs w:val="28"/>
        </w:rPr>
        <w:t>Nhà nước về biển, đảo. Quan tâm đến tính đặc thù của từng đối tượng tuyên truyền.</w:t>
      </w:r>
    </w:p>
    <w:p w:rsidR="004C71AC" w:rsidRPr="00C90419" w:rsidRDefault="004C71AC" w:rsidP="004C71AC">
      <w:pPr>
        <w:tabs>
          <w:tab w:val="center" w:pos="4933"/>
        </w:tabs>
        <w:spacing w:after="0" w:line="20" w:lineRule="atLeast"/>
        <w:ind w:firstLine="720"/>
        <w:jc w:val="both"/>
        <w:rPr>
          <w:rFonts w:eastAsia="Times New Roman"/>
          <w:b/>
          <w:bCs/>
          <w:color w:val="000000"/>
          <w:szCs w:val="28"/>
        </w:rPr>
      </w:pPr>
      <w:r w:rsidRPr="00C90419">
        <w:rPr>
          <w:rFonts w:eastAsia="Times New Roman"/>
          <w:b/>
          <w:bCs/>
          <w:color w:val="000000"/>
          <w:szCs w:val="28"/>
        </w:rPr>
        <w:t>III. TỔ CHỨC THỰC HIỆN</w:t>
      </w:r>
      <w:r w:rsidRPr="00C90419">
        <w:rPr>
          <w:rFonts w:eastAsia="Times New Roman"/>
          <w:b/>
          <w:bCs/>
          <w:color w:val="000000"/>
          <w:szCs w:val="28"/>
        </w:rPr>
        <w:tab/>
      </w:r>
    </w:p>
    <w:p w:rsidR="004C71AC" w:rsidRPr="00C90419" w:rsidRDefault="004C71AC" w:rsidP="004C71AC">
      <w:pPr>
        <w:spacing w:after="0" w:line="20" w:lineRule="atLeast"/>
        <w:ind w:firstLine="720"/>
        <w:jc w:val="both"/>
        <w:rPr>
          <w:rFonts w:eastAsia="Times New Roman"/>
          <w:color w:val="000000"/>
          <w:spacing w:val="-2"/>
          <w:szCs w:val="28"/>
        </w:rPr>
      </w:pPr>
      <w:r w:rsidRPr="00C90419">
        <w:rPr>
          <w:rFonts w:eastAsia="Times New Roman"/>
          <w:b/>
          <w:color w:val="000000"/>
          <w:spacing w:val="-2"/>
          <w:szCs w:val="28"/>
        </w:rPr>
        <w:t>1.</w:t>
      </w:r>
      <w:r w:rsidRPr="00C90419">
        <w:rPr>
          <w:rFonts w:eastAsia="Times New Roman"/>
          <w:color w:val="000000"/>
          <w:spacing w:val="-2"/>
          <w:szCs w:val="28"/>
        </w:rPr>
        <w:t xml:space="preserve"> Uỷ ban Mặt trận Tổ quốc Việt Nam các tỉnh, thành phố trực thuộc Trung ương phối hợp với Ban Tuyên giáo cấp ủy, các cấp chính quyền và các tổ chức thành viên chủ động xây dựng, ban hành hướng dẫn, chương trình, kế hoạch tuyên truyền về biển, đảo năm 2019 gắn với nhiệm vụ chính trị của địa phương. </w:t>
      </w:r>
    </w:p>
    <w:p w:rsidR="004C71AC" w:rsidRPr="00980F01" w:rsidRDefault="004C71AC" w:rsidP="004C71AC">
      <w:pPr>
        <w:spacing w:after="0" w:line="20" w:lineRule="atLeast"/>
        <w:ind w:firstLine="720"/>
        <w:jc w:val="both"/>
        <w:rPr>
          <w:rFonts w:eastAsia="Times New Roman"/>
          <w:color w:val="000000"/>
          <w:szCs w:val="28"/>
        </w:rPr>
      </w:pPr>
      <w:r w:rsidRPr="00980F01">
        <w:rPr>
          <w:rFonts w:eastAsia="Times New Roman"/>
          <w:b/>
          <w:color w:val="000000"/>
          <w:szCs w:val="28"/>
        </w:rPr>
        <w:t>2.</w:t>
      </w:r>
      <w:r w:rsidRPr="00980F01">
        <w:rPr>
          <w:rFonts w:eastAsia="Times New Roman"/>
          <w:color w:val="000000"/>
          <w:szCs w:val="28"/>
        </w:rPr>
        <w:t xml:space="preserve"> Ủy ban MTTQ Việt Nam các cấp chủ động phối hợp với các cơ quan thông tấn, báo chí của Trung ương và địa phương tổ chức tuyên truyền trên các phương tiện thông tin đại chúng về các nội dung tuyên truyền biển, đảo năm 2019; phối hợp chặt chẽ công tác tuyên truyền biển, đảo với việc tuyên truyền thực hiện Nghị quyết Đại hội lần thứ XII của Đảng, đẩy mạnh thực hiện Nghị quyết và Chương trình hành động của Đại hội Mặt trận Tổ quốc Việt Nam lần thứ VIII, IX, các cuộc vận động, các phong trào thi đua yêu nước do Mặt trận và các đoàn thể phát động phù hợp với thực tế ở địa phương, cơ sở. Triển khai hiệu quả các hình thức tuyên truyền miệng. Đẩy mạnh việc sử dụng các phương tiện truyền thông hiện đại; xây dựng, sử dụng các </w:t>
      </w:r>
      <w:r w:rsidRPr="00980F01">
        <w:rPr>
          <w:rFonts w:eastAsia="Times New Roman"/>
          <w:color w:val="000000"/>
          <w:szCs w:val="28"/>
        </w:rPr>
        <w:lastRenderedPageBreak/>
        <w:t>phần mềm, ứng dụng di động, các hình thức trực tuyến, mạng xã hội nhằm phổ biến rộng rãi, nhanh chóng, hiệu quả các nội dung liên quan đến biển, đảo Việt Nam. Chủ động nắm tình hình dư luận xã hội nảy sinh, không để hình thành các “điểm nóng” liên quan đến biển, đảo Việt Nam.</w:t>
      </w:r>
    </w:p>
    <w:p w:rsidR="004C71AC" w:rsidRPr="00C90419" w:rsidRDefault="004C71AC" w:rsidP="004C71AC">
      <w:pPr>
        <w:spacing w:after="0" w:line="20" w:lineRule="atLeast"/>
        <w:ind w:firstLine="720"/>
        <w:jc w:val="both"/>
        <w:rPr>
          <w:rFonts w:eastAsia="Times New Roman"/>
          <w:color w:val="000000"/>
          <w:szCs w:val="28"/>
        </w:rPr>
      </w:pPr>
      <w:r w:rsidRPr="00C90419">
        <w:rPr>
          <w:rFonts w:eastAsia="Times New Roman"/>
          <w:b/>
          <w:color w:val="000000"/>
          <w:szCs w:val="28"/>
        </w:rPr>
        <w:t>3.</w:t>
      </w:r>
      <w:r w:rsidRPr="00C90419">
        <w:rPr>
          <w:rFonts w:eastAsia="Times New Roman"/>
          <w:color w:val="000000"/>
          <w:szCs w:val="28"/>
        </w:rPr>
        <w:t xml:space="preserve"> Các tổ chức thành viên, các cơ quan báo chí của Uỷ ban Trung ương Mặt trận Tổ quốc Việt Nam cần chủ động xây dựng nội dung, chương trình, phương thức tuyên truyền biển, đảo phù hợp, hiệu quả gắn với công tác tuyên truyền về đối ngoại, biên giới trên đất liền. Tăng cường lượng tin, bài về những tấm gương người tốt, việc tốt trong các lĩnh vực có liên quan tới biển, đảo</w:t>
      </w:r>
      <w:r>
        <w:rPr>
          <w:rFonts w:eastAsia="Times New Roman"/>
          <w:color w:val="000000"/>
          <w:szCs w:val="28"/>
        </w:rPr>
        <w:t>,</w:t>
      </w:r>
      <w:r w:rsidRPr="00C90419">
        <w:rPr>
          <w:rFonts w:eastAsia="Times New Roman"/>
          <w:color w:val="000000"/>
          <w:szCs w:val="28"/>
        </w:rPr>
        <w:t xml:space="preserve"> đồng thời đấu tranh kiên quyết, xử lý nghiêm những tập thể, cá nhân đưa tin </w:t>
      </w:r>
      <w:r>
        <w:rPr>
          <w:rFonts w:eastAsia="Times New Roman"/>
          <w:color w:val="000000"/>
          <w:szCs w:val="28"/>
        </w:rPr>
        <w:t xml:space="preserve">xuyên tạc, bịa đặt </w:t>
      </w:r>
      <w:r w:rsidRPr="00C90419">
        <w:rPr>
          <w:rFonts w:eastAsia="Times New Roman"/>
          <w:color w:val="000000"/>
          <w:szCs w:val="28"/>
        </w:rPr>
        <w:t xml:space="preserve">sai sự thật về vấn đề </w:t>
      </w:r>
      <w:r>
        <w:rPr>
          <w:rFonts w:eastAsia="Times New Roman"/>
          <w:color w:val="000000"/>
          <w:szCs w:val="28"/>
        </w:rPr>
        <w:t>B</w:t>
      </w:r>
      <w:r w:rsidRPr="00C90419">
        <w:rPr>
          <w:rFonts w:eastAsia="Times New Roman"/>
          <w:color w:val="000000"/>
          <w:szCs w:val="28"/>
        </w:rPr>
        <w:t>iển</w:t>
      </w:r>
      <w:r>
        <w:rPr>
          <w:rFonts w:eastAsia="Times New Roman"/>
          <w:color w:val="000000"/>
          <w:szCs w:val="28"/>
        </w:rPr>
        <w:t xml:space="preserve"> Đông gây tác động xấu tới dư luận và các mối quan hệ đối ngoại.</w:t>
      </w:r>
    </w:p>
    <w:p w:rsidR="004C71AC" w:rsidRDefault="004C71AC" w:rsidP="004C71AC">
      <w:pPr>
        <w:spacing w:after="0" w:line="20" w:lineRule="atLeast"/>
        <w:ind w:firstLine="720"/>
        <w:jc w:val="both"/>
        <w:rPr>
          <w:rFonts w:eastAsia="Times New Roman"/>
          <w:szCs w:val="28"/>
        </w:rPr>
      </w:pPr>
      <w:r w:rsidRPr="00C90419">
        <w:rPr>
          <w:rFonts w:eastAsia="Times New Roman"/>
          <w:b/>
          <w:color w:val="000000"/>
          <w:szCs w:val="28"/>
        </w:rPr>
        <w:t>4.</w:t>
      </w:r>
      <w:r w:rsidRPr="00C90419">
        <w:rPr>
          <w:rFonts w:eastAsia="Times New Roman"/>
          <w:color w:val="000000"/>
          <w:szCs w:val="28"/>
        </w:rPr>
        <w:t xml:space="preserve"> Ban Thường trực Uỷ ban Mặt trận Tổ quốc Việt Nam các tỉnh, thành phố trực thuộc Trung ương và các tổ chức thành viên</w:t>
      </w:r>
      <w:r>
        <w:rPr>
          <w:rFonts w:eastAsia="Times New Roman"/>
          <w:szCs w:val="28"/>
        </w:rPr>
        <w:t xml:space="preserve"> thường xuyên chỉ đạo, kiểm tra, đánh giá, sơ kết, rút kinh nghiệm việc triển khai thực hiện nhiệm vụ tuyên truyền biển, đảo; báo cáo kết quả về Ban Thường trực Ủy ban Trung ương MTTQ Việt Nam. </w:t>
      </w:r>
      <w:r w:rsidRPr="00C90419">
        <w:rPr>
          <w:rFonts w:eastAsia="Times New Roman"/>
          <w:szCs w:val="28"/>
        </w:rPr>
        <w:t>Trong quá trình tổ chức thực hiện, nếu có vấn đề vướng mắc, nảy sinh đột xuất, đề nghị phản ánh kịp thời về Ban Thường trực Uỷ ban Trung ương Mặt trận Tổ quốc Việt Nam (qua Ban Tuyên giáo Uỷ ban Trung ương Mặt trận Tổ quốc Việt Nam, số 46 Tràng Thi - Hà Nội).</w:t>
      </w:r>
    </w:p>
    <w:p w:rsidR="004C71AC" w:rsidRPr="006F094F" w:rsidRDefault="004C71AC" w:rsidP="004C71AC">
      <w:pPr>
        <w:spacing w:after="0" w:line="20" w:lineRule="atLeast"/>
        <w:ind w:firstLine="720"/>
        <w:jc w:val="both"/>
        <w:rPr>
          <w:rFonts w:eastAsia="Times New Roman"/>
          <w:sz w:val="2"/>
          <w:szCs w:val="28"/>
        </w:rPr>
      </w:pPr>
    </w:p>
    <w:tbl>
      <w:tblPr>
        <w:tblW w:w="0" w:type="auto"/>
        <w:tblLook w:val="04A0"/>
      </w:tblPr>
      <w:tblGrid>
        <w:gridCol w:w="5211"/>
        <w:gridCol w:w="4536"/>
        <w:tblGridChange w:id="0">
          <w:tblGrid>
            <w:gridCol w:w="5211"/>
            <w:gridCol w:w="4536"/>
          </w:tblGrid>
        </w:tblGridChange>
      </w:tblGrid>
      <w:tr w:rsidR="004C71AC" w:rsidRPr="00EF00E4" w:rsidTr="002A1D39">
        <w:tc>
          <w:tcPr>
            <w:tcW w:w="5211" w:type="dxa"/>
          </w:tcPr>
          <w:p w:rsidR="004C71AC" w:rsidRPr="001010AF" w:rsidRDefault="004C71AC" w:rsidP="004C71AC">
            <w:pPr>
              <w:spacing w:after="0" w:line="20" w:lineRule="atLeast"/>
              <w:jc w:val="both"/>
            </w:pPr>
            <w:r w:rsidRPr="00EF00E4">
              <w:rPr>
                <w:b/>
                <w:bCs/>
                <w:i/>
                <w:sz w:val="24"/>
                <w:szCs w:val="24"/>
              </w:rPr>
              <w:t>Nơi nhận:</w:t>
            </w:r>
            <w:r w:rsidRPr="00EF00E4">
              <w:rPr>
                <w:b/>
                <w:bCs/>
                <w:i/>
                <w:iCs/>
              </w:rPr>
              <w:t xml:space="preserve"> </w:t>
            </w:r>
            <w:r w:rsidRPr="001010AF">
              <w:t>                                                       </w:t>
            </w:r>
          </w:p>
          <w:p w:rsidR="004C71AC" w:rsidRPr="00EF00E4" w:rsidRDefault="004C71AC" w:rsidP="004C71AC">
            <w:pPr>
              <w:spacing w:after="0" w:line="20" w:lineRule="atLeast"/>
              <w:ind w:right="-788"/>
              <w:jc w:val="both"/>
              <w:rPr>
                <w:sz w:val="22"/>
              </w:rPr>
            </w:pPr>
            <w:r w:rsidRPr="00EF00E4">
              <w:rPr>
                <w:sz w:val="22"/>
              </w:rPr>
              <w:t>- Chủ tịch Trần Thanh Mẫn (để b/c);</w:t>
            </w:r>
          </w:p>
          <w:p w:rsidR="004C71AC" w:rsidRPr="00EF00E4" w:rsidRDefault="004C71AC" w:rsidP="004C71AC">
            <w:pPr>
              <w:spacing w:after="0" w:line="20" w:lineRule="atLeast"/>
              <w:ind w:right="-788"/>
              <w:jc w:val="both"/>
              <w:rPr>
                <w:sz w:val="22"/>
              </w:rPr>
            </w:pPr>
            <w:r w:rsidRPr="00EF00E4">
              <w:rPr>
                <w:sz w:val="22"/>
              </w:rPr>
              <w:t>- PCT - TTK Hầu A Lềnh (để b/c);</w:t>
            </w:r>
          </w:p>
          <w:p w:rsidR="004C71AC" w:rsidRPr="00EF00E4" w:rsidRDefault="004C71AC" w:rsidP="004C71AC">
            <w:pPr>
              <w:spacing w:after="0" w:line="20" w:lineRule="atLeast"/>
              <w:ind w:right="-788"/>
              <w:jc w:val="both"/>
              <w:rPr>
                <w:sz w:val="22"/>
              </w:rPr>
            </w:pPr>
            <w:r w:rsidRPr="00EF00E4">
              <w:rPr>
                <w:sz w:val="22"/>
              </w:rPr>
              <w:t>- Các Phó Chủ tịch UBTWMTTQVN;</w:t>
            </w:r>
          </w:p>
          <w:p w:rsidR="004C71AC" w:rsidRPr="00EF00E4" w:rsidRDefault="004C71AC" w:rsidP="004C71AC">
            <w:pPr>
              <w:spacing w:after="0" w:line="20" w:lineRule="atLeast"/>
              <w:ind w:right="-788"/>
              <w:jc w:val="both"/>
              <w:rPr>
                <w:sz w:val="22"/>
              </w:rPr>
            </w:pPr>
            <w:r w:rsidRPr="00EF00E4">
              <w:rPr>
                <w:sz w:val="22"/>
              </w:rPr>
              <w:t>- Ban Tuyên giáo TW, Ban Dân vận TW;</w:t>
            </w:r>
          </w:p>
          <w:p w:rsidR="004C71AC" w:rsidRPr="00EF00E4" w:rsidRDefault="004C71AC" w:rsidP="004C71AC">
            <w:pPr>
              <w:spacing w:after="0" w:line="20" w:lineRule="atLeast"/>
              <w:ind w:right="-788"/>
              <w:jc w:val="both"/>
              <w:rPr>
                <w:sz w:val="22"/>
              </w:rPr>
            </w:pPr>
            <w:r w:rsidRPr="00EF00E4">
              <w:rPr>
                <w:sz w:val="22"/>
              </w:rPr>
              <w:t>- Uỷ ban MTTQ các tỉnh, thành phố;</w:t>
            </w:r>
          </w:p>
          <w:p w:rsidR="004C71AC" w:rsidRPr="00EF00E4" w:rsidRDefault="004C71AC" w:rsidP="004C71AC">
            <w:pPr>
              <w:spacing w:after="0" w:line="20" w:lineRule="atLeast"/>
              <w:ind w:right="-788"/>
              <w:jc w:val="both"/>
              <w:rPr>
                <w:sz w:val="22"/>
              </w:rPr>
            </w:pPr>
            <w:r w:rsidRPr="00EF00E4">
              <w:rPr>
                <w:sz w:val="22"/>
              </w:rPr>
              <w:t>- Các tổ chức thành viên của MT ở TW;</w:t>
            </w:r>
          </w:p>
          <w:p w:rsidR="004C71AC" w:rsidRPr="00EF00E4" w:rsidRDefault="004C71AC" w:rsidP="004C71AC">
            <w:pPr>
              <w:spacing w:after="0" w:line="20" w:lineRule="atLeast"/>
              <w:ind w:right="-788"/>
              <w:jc w:val="both"/>
              <w:rPr>
                <w:sz w:val="22"/>
              </w:rPr>
            </w:pPr>
            <w:r w:rsidRPr="00EF00E4">
              <w:rPr>
                <w:sz w:val="22"/>
              </w:rPr>
              <w:t>- Các ban, đơn vị cơ quan;</w:t>
            </w:r>
          </w:p>
          <w:p w:rsidR="004C71AC" w:rsidRPr="00EF00E4" w:rsidRDefault="004C71AC" w:rsidP="004C71AC">
            <w:pPr>
              <w:spacing w:after="0" w:line="20" w:lineRule="atLeast"/>
              <w:ind w:right="-788"/>
              <w:jc w:val="both"/>
              <w:rPr>
                <w:sz w:val="22"/>
              </w:rPr>
            </w:pPr>
            <w:r w:rsidRPr="00EF00E4">
              <w:rPr>
                <w:sz w:val="22"/>
              </w:rPr>
              <w:t xml:space="preserve">- Báo Đại đoàn kết, Báo Người Công giáo VN, </w:t>
            </w:r>
          </w:p>
          <w:p w:rsidR="004C71AC" w:rsidRPr="00EF00E4" w:rsidRDefault="004C71AC" w:rsidP="004C71AC">
            <w:pPr>
              <w:spacing w:after="0" w:line="20" w:lineRule="atLeast"/>
              <w:ind w:right="-788"/>
              <w:jc w:val="both"/>
              <w:rPr>
                <w:sz w:val="22"/>
              </w:rPr>
            </w:pPr>
            <w:r w:rsidRPr="00EF00E4">
              <w:rPr>
                <w:sz w:val="22"/>
              </w:rPr>
              <w:t>Tạp chí Mặt trận;</w:t>
            </w:r>
          </w:p>
          <w:p w:rsidR="004C71AC" w:rsidRPr="00EF00E4" w:rsidRDefault="004C71AC" w:rsidP="004C71AC">
            <w:pPr>
              <w:spacing w:after="0" w:line="20" w:lineRule="atLeast"/>
              <w:ind w:right="-788"/>
              <w:jc w:val="both"/>
              <w:rPr>
                <w:sz w:val="22"/>
              </w:rPr>
            </w:pPr>
            <w:r w:rsidRPr="00EF00E4">
              <w:rPr>
                <w:sz w:val="22"/>
              </w:rPr>
              <w:t>- Lưu VP, BTG.</w:t>
            </w:r>
          </w:p>
          <w:p w:rsidR="004C71AC" w:rsidRPr="00EF00E4" w:rsidRDefault="004C71AC" w:rsidP="004C71AC">
            <w:pPr>
              <w:spacing w:after="0" w:line="20" w:lineRule="atLeast"/>
              <w:jc w:val="both"/>
              <w:rPr>
                <w:rFonts w:eastAsia="Times New Roman"/>
                <w:szCs w:val="28"/>
              </w:rPr>
            </w:pPr>
          </w:p>
        </w:tc>
        <w:tc>
          <w:tcPr>
            <w:tcW w:w="4536" w:type="dxa"/>
          </w:tcPr>
          <w:p w:rsidR="004C71AC" w:rsidRPr="00EF00E4" w:rsidRDefault="004C71AC" w:rsidP="004C71AC">
            <w:pPr>
              <w:spacing w:after="0" w:line="20" w:lineRule="atLeast"/>
              <w:jc w:val="center"/>
              <w:rPr>
                <w:szCs w:val="26"/>
              </w:rPr>
            </w:pPr>
            <w:r w:rsidRPr="00EF00E4">
              <w:rPr>
                <w:szCs w:val="26"/>
              </w:rPr>
              <w:t>TM. BAN THƯỜNG TRỰC</w:t>
            </w:r>
          </w:p>
          <w:p w:rsidR="004C71AC" w:rsidRPr="001010AF" w:rsidRDefault="004C71AC" w:rsidP="004C71AC">
            <w:pPr>
              <w:spacing w:after="0" w:line="20" w:lineRule="atLeast"/>
              <w:jc w:val="center"/>
            </w:pPr>
            <w:r w:rsidRPr="00EF00E4">
              <w:rPr>
                <w:b/>
                <w:szCs w:val="26"/>
              </w:rPr>
              <w:t>PHÓ CHỦ TỊCH</w:t>
            </w:r>
          </w:p>
          <w:p w:rsidR="004C71AC" w:rsidRPr="001010AF" w:rsidRDefault="004C71AC" w:rsidP="004C71AC">
            <w:pPr>
              <w:spacing w:after="0" w:line="20" w:lineRule="atLeast"/>
              <w:jc w:val="center"/>
            </w:pPr>
          </w:p>
          <w:p w:rsidR="004C71AC" w:rsidRDefault="004C71AC" w:rsidP="004C71AC">
            <w:pPr>
              <w:spacing w:after="0" w:line="20" w:lineRule="atLeast"/>
              <w:jc w:val="center"/>
            </w:pPr>
          </w:p>
          <w:p w:rsidR="004C71AC" w:rsidRDefault="004C71AC" w:rsidP="004C71AC">
            <w:pPr>
              <w:spacing w:after="0" w:line="20" w:lineRule="atLeast"/>
              <w:jc w:val="center"/>
            </w:pPr>
            <w:r>
              <w:t xml:space="preserve">(Đã ký) </w:t>
            </w:r>
          </w:p>
          <w:p w:rsidR="004C71AC" w:rsidRDefault="004C71AC" w:rsidP="004C71AC">
            <w:pPr>
              <w:spacing w:after="0" w:line="20" w:lineRule="atLeast"/>
              <w:jc w:val="center"/>
            </w:pPr>
          </w:p>
          <w:p w:rsidR="004C71AC" w:rsidRPr="00EF00E4" w:rsidRDefault="004C71AC" w:rsidP="004C71AC">
            <w:pPr>
              <w:spacing w:after="0" w:line="20" w:lineRule="atLeast"/>
              <w:jc w:val="center"/>
              <w:rPr>
                <w:sz w:val="30"/>
              </w:rPr>
            </w:pPr>
          </w:p>
          <w:p w:rsidR="004C71AC" w:rsidRDefault="004C71AC" w:rsidP="004C71AC">
            <w:pPr>
              <w:spacing w:after="0" w:line="20" w:lineRule="atLeast"/>
              <w:jc w:val="center"/>
            </w:pPr>
          </w:p>
          <w:p w:rsidR="004C71AC" w:rsidRPr="00EF00E4" w:rsidRDefault="004C71AC" w:rsidP="004C71AC">
            <w:pPr>
              <w:spacing w:after="0" w:line="20" w:lineRule="atLeast"/>
              <w:jc w:val="center"/>
              <w:rPr>
                <w:b/>
              </w:rPr>
            </w:pPr>
            <w:r w:rsidRPr="00EF00E4">
              <w:rPr>
                <w:b/>
              </w:rPr>
              <w:t>Phùng Khánh Tài</w:t>
            </w:r>
          </w:p>
          <w:p w:rsidR="004C71AC" w:rsidRPr="00EF00E4" w:rsidRDefault="004C71AC" w:rsidP="004C71AC">
            <w:pPr>
              <w:spacing w:after="0" w:line="20" w:lineRule="atLeast"/>
              <w:jc w:val="both"/>
              <w:rPr>
                <w:rFonts w:eastAsia="Times New Roman"/>
                <w:szCs w:val="28"/>
              </w:rPr>
            </w:pPr>
          </w:p>
        </w:tc>
      </w:tr>
    </w:tbl>
    <w:p w:rsidR="004C71AC" w:rsidRPr="00C90419" w:rsidRDefault="004C71AC" w:rsidP="004C71AC">
      <w:pPr>
        <w:spacing w:after="0" w:line="20" w:lineRule="atLeast"/>
        <w:ind w:firstLine="720"/>
        <w:jc w:val="both"/>
        <w:rPr>
          <w:rFonts w:eastAsia="Times New Roman"/>
          <w:szCs w:val="28"/>
        </w:rPr>
      </w:pPr>
    </w:p>
    <w:p w:rsidR="004C71AC" w:rsidRDefault="004C71AC" w:rsidP="004C71AC">
      <w:pPr>
        <w:spacing w:after="0" w:line="20" w:lineRule="atLeast"/>
      </w:pPr>
    </w:p>
    <w:p w:rsidR="003C2D55" w:rsidRDefault="003C2D55" w:rsidP="004C71AC">
      <w:pPr>
        <w:spacing w:after="0" w:line="20" w:lineRule="atLeast"/>
      </w:pPr>
    </w:p>
    <w:sectPr w:rsidR="003C2D55" w:rsidSect="008D1C2B">
      <w:footerReference w:type="even" r:id="rId4"/>
      <w:footerReference w:type="default" r:id="rId5"/>
      <w:footerReference w:type="first" r:id="rId6"/>
      <w:pgSz w:w="11907" w:h="16840" w:code="9"/>
      <w:pgMar w:top="992" w:right="851" w:bottom="170" w:left="1418" w:header="720" w:footer="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049" w:rsidRDefault="004C71AC" w:rsidP="006140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4049" w:rsidRDefault="004C71AC" w:rsidP="006140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0E" w:rsidRDefault="004C71AC">
    <w:pPr>
      <w:pStyle w:val="Footer"/>
      <w:jc w:val="center"/>
    </w:pPr>
    <w:r>
      <w:fldChar w:fldCharType="begin"/>
    </w:r>
    <w:r>
      <w:instrText xml:space="preserve"> PAGE   \* MERGEFORMAT </w:instrText>
    </w:r>
    <w:r>
      <w:fldChar w:fldCharType="separate"/>
    </w:r>
    <w:r>
      <w:rPr>
        <w:noProof/>
      </w:rPr>
      <w:t>3</w:t>
    </w:r>
    <w:r>
      <w:fldChar w:fldCharType="end"/>
    </w:r>
  </w:p>
  <w:p w:rsidR="00614049" w:rsidRDefault="004C71AC" w:rsidP="0074590E">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0E" w:rsidRDefault="004C71AC">
    <w:pPr>
      <w:pStyle w:val="Footer"/>
      <w:jc w:val="center"/>
    </w:pPr>
  </w:p>
  <w:p w:rsidR="00614049" w:rsidRDefault="004C71AC" w:rsidP="00614049">
    <w:pPr>
      <w:pStyle w:val="Footer"/>
      <w:jc w:val="righ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4C71AC"/>
    <w:rsid w:val="003C2D55"/>
    <w:rsid w:val="004C71AC"/>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71AC"/>
    <w:pPr>
      <w:tabs>
        <w:tab w:val="center" w:pos="4320"/>
        <w:tab w:val="right" w:pos="8640"/>
      </w:tabs>
      <w:spacing w:after="0" w:line="240" w:lineRule="auto"/>
    </w:pPr>
    <w:rPr>
      <w:rFonts w:eastAsia="Calibri" w:cs="Times New Roman"/>
      <w:lang w:val="en-US"/>
    </w:rPr>
  </w:style>
  <w:style w:type="character" w:customStyle="1" w:styleId="FooterChar">
    <w:name w:val="Footer Char"/>
    <w:basedOn w:val="DefaultParagraphFont"/>
    <w:link w:val="Footer"/>
    <w:uiPriority w:val="99"/>
    <w:rsid w:val="004C71AC"/>
    <w:rPr>
      <w:rFonts w:eastAsia="Calibri" w:cs="Times New Roman"/>
      <w:lang w:val="en-US"/>
    </w:rPr>
  </w:style>
  <w:style w:type="character" w:styleId="PageNumber">
    <w:name w:val="page number"/>
    <w:basedOn w:val="DefaultParagraphFont"/>
    <w:rsid w:val="004C71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2019-02-15T07:38:00Z</dcterms:created>
  <dcterms:modified xsi:type="dcterms:W3CDTF">2019-02-15T07:39:00Z</dcterms:modified>
</cp:coreProperties>
</file>