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jc w:val="center"/>
        <w:tblLook w:val="01E0"/>
      </w:tblPr>
      <w:tblGrid>
        <w:gridCol w:w="4144"/>
        <w:gridCol w:w="5781"/>
      </w:tblGrid>
      <w:tr w:rsidR="000129C7" w:rsidTr="000129C7">
        <w:trPr>
          <w:trHeight w:val="691"/>
          <w:jc w:val="center"/>
        </w:trPr>
        <w:tc>
          <w:tcPr>
            <w:tcW w:w="4144" w:type="dxa"/>
          </w:tcPr>
          <w:p w:rsidR="000129C7" w:rsidRDefault="000129C7">
            <w:pPr>
              <w:tabs>
                <w:tab w:val="center" w:pos="4320"/>
                <w:tab w:val="right" w:pos="8640"/>
              </w:tabs>
              <w:jc w:val="center"/>
              <w:rPr>
                <w:sz w:val="26"/>
              </w:rPr>
            </w:pPr>
            <w:r>
              <w:rPr>
                <w:sz w:val="26"/>
              </w:rPr>
              <w:t xml:space="preserve">UỶ BAN MTTQ VIỆT </w:t>
            </w:r>
            <w:smartTag w:uri="urn:schemas-microsoft-com:office:smarttags" w:element="place">
              <w:smartTag w:uri="urn:schemas-microsoft-com:office:smarttags" w:element="country-region">
                <w:r>
                  <w:rPr>
                    <w:sz w:val="26"/>
                  </w:rPr>
                  <w:t>NAM</w:t>
                </w:r>
              </w:smartTag>
            </w:smartTag>
            <w:r>
              <w:rPr>
                <w:sz w:val="26"/>
              </w:rPr>
              <w:t xml:space="preserve"> </w:t>
            </w:r>
          </w:p>
          <w:p w:rsidR="000129C7" w:rsidRDefault="000129C7">
            <w:pPr>
              <w:tabs>
                <w:tab w:val="center" w:pos="4320"/>
                <w:tab w:val="right" w:pos="8640"/>
              </w:tabs>
              <w:jc w:val="center"/>
              <w:rPr>
                <w:sz w:val="26"/>
              </w:rPr>
            </w:pPr>
            <w:r>
              <w:rPr>
                <w:sz w:val="26"/>
              </w:rPr>
              <w:t>TỈNH HÀ TĨNH</w:t>
            </w:r>
          </w:p>
          <w:p w:rsidR="000129C7" w:rsidRDefault="000129C7">
            <w:pPr>
              <w:tabs>
                <w:tab w:val="center" w:pos="4320"/>
                <w:tab w:val="right" w:pos="8640"/>
              </w:tabs>
              <w:jc w:val="center"/>
              <w:rPr>
                <w:b/>
              </w:rPr>
            </w:pPr>
            <w:r>
              <w:rPr>
                <w:b/>
                <w:sz w:val="26"/>
              </w:rPr>
              <w:t>BAN THƯỜNG TRỰC</w:t>
            </w:r>
          </w:p>
          <w:p w:rsidR="000129C7" w:rsidRDefault="000129C7">
            <w:pPr>
              <w:tabs>
                <w:tab w:val="center" w:pos="4320"/>
                <w:tab w:val="right" w:pos="8640"/>
              </w:tabs>
              <w:jc w:val="center"/>
              <w:rPr>
                <w:b/>
              </w:rPr>
            </w:pPr>
            <w:r>
              <w:pict>
                <v:line id="_x0000_s1026" style="position:absolute;left:0;text-align:left;z-index:251658240" from="61pt,1.8pt" to="110pt,1.8pt"/>
              </w:pict>
            </w:r>
          </w:p>
          <w:p w:rsidR="000129C7" w:rsidRDefault="000129C7">
            <w:pPr>
              <w:tabs>
                <w:tab w:val="center" w:pos="4320"/>
                <w:tab w:val="right" w:pos="8640"/>
              </w:tabs>
              <w:jc w:val="center"/>
            </w:pPr>
            <w:r>
              <w:t>Số: 16/KH-MT</w:t>
            </w:r>
          </w:p>
          <w:p w:rsidR="000129C7" w:rsidRDefault="000129C7">
            <w:pPr>
              <w:tabs>
                <w:tab w:val="center" w:pos="4320"/>
                <w:tab w:val="right" w:pos="8640"/>
              </w:tabs>
              <w:jc w:val="center"/>
              <w:rPr>
                <w:sz w:val="6"/>
              </w:rPr>
            </w:pPr>
          </w:p>
          <w:p w:rsidR="000129C7" w:rsidRDefault="000129C7">
            <w:pPr>
              <w:tabs>
                <w:tab w:val="center" w:pos="4320"/>
                <w:tab w:val="right" w:pos="8640"/>
              </w:tabs>
              <w:jc w:val="center"/>
            </w:pPr>
            <w:r>
              <w:t>.</w:t>
            </w:r>
          </w:p>
        </w:tc>
        <w:tc>
          <w:tcPr>
            <w:tcW w:w="5781" w:type="dxa"/>
          </w:tcPr>
          <w:p w:rsidR="000129C7" w:rsidRDefault="000129C7">
            <w:pPr>
              <w:tabs>
                <w:tab w:val="center" w:pos="4320"/>
                <w:tab w:val="right" w:pos="8640"/>
              </w:tabs>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0129C7" w:rsidRDefault="000129C7">
            <w:pPr>
              <w:tabs>
                <w:tab w:val="center" w:pos="4320"/>
                <w:tab w:val="right" w:pos="8640"/>
              </w:tabs>
              <w:jc w:val="center"/>
              <w:rPr>
                <w:b/>
              </w:rPr>
            </w:pPr>
            <w:r>
              <w:pict>
                <v:line id="_x0000_s1027" style="position:absolute;left:0;text-align:left;z-index:251658240" from="54.7pt,15.3pt" to="222.7pt,15.3pt"/>
              </w:pict>
            </w:r>
            <w:r>
              <w:rPr>
                <w:b/>
              </w:rPr>
              <w:t>Độc lập - Tự do - Hạnh phúc</w:t>
            </w:r>
          </w:p>
          <w:p w:rsidR="000129C7" w:rsidRDefault="000129C7">
            <w:pPr>
              <w:tabs>
                <w:tab w:val="center" w:pos="4320"/>
                <w:tab w:val="right" w:pos="8640"/>
              </w:tabs>
              <w:jc w:val="right"/>
            </w:pPr>
          </w:p>
          <w:p w:rsidR="000129C7" w:rsidRDefault="000129C7">
            <w:pPr>
              <w:tabs>
                <w:tab w:val="center" w:pos="4320"/>
                <w:tab w:val="right" w:pos="8640"/>
              </w:tabs>
              <w:jc w:val="right"/>
              <w:rPr>
                <w:i/>
              </w:rPr>
            </w:pPr>
          </w:p>
          <w:p w:rsidR="000129C7" w:rsidRDefault="000129C7">
            <w:pPr>
              <w:tabs>
                <w:tab w:val="center" w:pos="4320"/>
                <w:tab w:val="right" w:pos="8640"/>
              </w:tabs>
              <w:jc w:val="right"/>
              <w:rPr>
                <w:i/>
              </w:rPr>
            </w:pPr>
            <w:r>
              <w:rPr>
                <w:i/>
              </w:rPr>
              <w:t>Hà Tĩnh, ngày 09  tháng 8  năm 2015</w:t>
            </w:r>
          </w:p>
        </w:tc>
      </w:tr>
    </w:tbl>
    <w:p w:rsidR="000129C7" w:rsidRDefault="000129C7" w:rsidP="000129C7">
      <w:pPr>
        <w:jc w:val="center"/>
        <w:rPr>
          <w:b/>
          <w:sz w:val="30"/>
          <w:szCs w:val="30"/>
        </w:rPr>
      </w:pPr>
    </w:p>
    <w:p w:rsidR="000129C7" w:rsidRDefault="000129C7" w:rsidP="000129C7">
      <w:pPr>
        <w:jc w:val="center"/>
        <w:rPr>
          <w:b/>
          <w:sz w:val="30"/>
          <w:szCs w:val="30"/>
        </w:rPr>
      </w:pPr>
      <w:r>
        <w:rPr>
          <w:b/>
          <w:sz w:val="30"/>
          <w:szCs w:val="30"/>
        </w:rPr>
        <w:t>KẾ HOẠCH</w:t>
      </w:r>
    </w:p>
    <w:p w:rsidR="000129C7" w:rsidRDefault="000129C7" w:rsidP="000129C7">
      <w:pPr>
        <w:jc w:val="center"/>
        <w:rPr>
          <w:rFonts w:ascii="Times New Roman Bold" w:hAnsi="Times New Roman Bold"/>
          <w:b/>
          <w:spacing w:val="6"/>
          <w:position w:val="6"/>
        </w:rPr>
      </w:pPr>
      <w:r>
        <w:rPr>
          <w:rFonts w:ascii="Times New Roman Bold" w:hAnsi="Times New Roman Bold"/>
          <w:b/>
          <w:spacing w:val="6"/>
          <w:position w:val="6"/>
        </w:rPr>
        <w:t>Tổ chức lấy ý kiến Nhân dân đối với dự thảo</w:t>
      </w:r>
    </w:p>
    <w:p w:rsidR="000129C7" w:rsidRDefault="000129C7" w:rsidP="000129C7">
      <w:pPr>
        <w:jc w:val="center"/>
        <w:rPr>
          <w:rFonts w:ascii="Times New Roman Bold" w:hAnsi="Times New Roman Bold"/>
          <w:b/>
          <w:spacing w:val="6"/>
          <w:position w:val="6"/>
        </w:rPr>
      </w:pPr>
      <w:r>
        <w:rPr>
          <w:rFonts w:ascii="Times New Roman Bold" w:hAnsi="Times New Roman Bold"/>
          <w:b/>
          <w:spacing w:val="6"/>
          <w:position w:val="6"/>
        </w:rPr>
        <w:t xml:space="preserve"> Bộ luật Hình sự (sửa đổi)</w:t>
      </w:r>
    </w:p>
    <w:p w:rsidR="000129C7" w:rsidRDefault="000129C7" w:rsidP="000129C7">
      <w:pPr>
        <w:jc w:val="center"/>
        <w:rPr>
          <w:rFonts w:ascii="Times New Roman Bold" w:hAnsi="Times New Roman Bold"/>
          <w:b/>
          <w:spacing w:val="6"/>
          <w:position w:val="6"/>
        </w:rPr>
      </w:pPr>
      <w:r>
        <w:pict>
          <v:line id="_x0000_s1028" style="position:absolute;left:0;text-align:left;z-index:251658240" from="159.6pt,-.75pt" to="263.15pt,-.75pt"/>
        </w:pict>
      </w:r>
      <w:r>
        <w:rPr>
          <w:rFonts w:ascii="Times New Roman Bold" w:hAnsi="Times New Roman Bold"/>
          <w:b/>
          <w:spacing w:val="6"/>
          <w:position w:val="6"/>
        </w:rPr>
        <w:t xml:space="preserve"> </w:t>
      </w:r>
    </w:p>
    <w:p w:rsidR="000129C7" w:rsidRDefault="000129C7" w:rsidP="000129C7">
      <w:pPr>
        <w:spacing w:before="120" w:after="120" w:line="320" w:lineRule="exact"/>
        <w:ind w:firstLine="720"/>
        <w:jc w:val="both"/>
      </w:pPr>
      <w:r>
        <w:t xml:space="preserve">Thực hiện Nghị quyết số </w:t>
      </w:r>
      <w:r>
        <w:rPr>
          <w:spacing w:val="2"/>
        </w:rPr>
        <w:t xml:space="preserve">972/NQ-UBTVQH13 của Ủy ban Thường vụ Quốc hội và </w:t>
      </w:r>
      <w:r>
        <w:t>Quyết định số 1076/QĐ-TTg của Thủ tướng Chính phủ, Kế hoạch số 125/KH-MTTW- BTT của Ban Thường trực Ủy ban Trung ương MTTQ Việt Nam, Kế hoạch số 17/KH-HĐND của Hội đồng nhân dân tỉnh về tổ chức lấy ý kiến Nhân dân đối với dự thảo Bộ luật Hình sự (sửa đổi); Ban Thường trực Ủy ban MTTQ tỉnh ban hành Kế hoạch lấy ý kiến Nhân dân đối với dự thảo Bộ luật Hình sự (sửa đổi) trong hệ thống Mặt trận và các tổ chức thành viên các cấp như sau:</w:t>
      </w:r>
    </w:p>
    <w:p w:rsidR="000129C7" w:rsidRDefault="000129C7" w:rsidP="000129C7">
      <w:pPr>
        <w:spacing w:before="120" w:after="120" w:line="320" w:lineRule="exact"/>
        <w:ind w:firstLine="720"/>
        <w:rPr>
          <w:b/>
        </w:rPr>
      </w:pPr>
      <w:r>
        <w:rPr>
          <w:b/>
        </w:rPr>
        <w:t>I. MỤC ĐÍCH, YÊU CẦU</w:t>
      </w:r>
    </w:p>
    <w:p w:rsidR="000129C7" w:rsidRDefault="000129C7" w:rsidP="000129C7">
      <w:pPr>
        <w:spacing w:before="120" w:after="120" w:line="320" w:lineRule="exact"/>
        <w:ind w:firstLine="720"/>
        <w:jc w:val="both"/>
        <w:rPr>
          <w:b/>
        </w:rPr>
      </w:pPr>
      <w:r>
        <w:rPr>
          <w:b/>
        </w:rPr>
        <w:t>1. Mục đích</w:t>
      </w:r>
    </w:p>
    <w:p w:rsidR="000129C7" w:rsidRDefault="000129C7" w:rsidP="000129C7">
      <w:pPr>
        <w:spacing w:before="120" w:after="120" w:line="320" w:lineRule="exact"/>
        <w:ind w:firstLine="720"/>
        <w:jc w:val="both"/>
      </w:pPr>
      <w:r>
        <w:t xml:space="preserve">- Triển khai có hiệu quả Nghị quyết số </w:t>
      </w:r>
      <w:r>
        <w:rPr>
          <w:spacing w:val="2"/>
        </w:rPr>
        <w:t xml:space="preserve">972/NQ-UBTVQH13 của Ủy ban Thường vụ Quốc hội và </w:t>
      </w:r>
      <w:r>
        <w:t>Quyết định số 1076/QĐ-TTg của Thủ tướng Chính phủ</w:t>
      </w:r>
      <w:r>
        <w:rPr>
          <w:spacing w:val="2"/>
        </w:rPr>
        <w:t xml:space="preserve">, </w:t>
      </w:r>
      <w:r>
        <w:t>Kế hoạch số 125/KH-MTTW- BTT của Ban Thường trực Ủy ban Trung ương MTTQ Việt Nam và Kế hoạch số 17/KH-HĐND của Hội đồng nhân dân tỉnh về tổ chức lấy ý kiến Nhân dân đối với dự thảo Bộ luật Hình sự (sửa đổi).</w:t>
      </w:r>
    </w:p>
    <w:p w:rsidR="000129C7" w:rsidRDefault="000129C7" w:rsidP="000129C7">
      <w:pPr>
        <w:spacing w:before="120" w:after="120" w:line="320" w:lineRule="exact"/>
        <w:ind w:firstLine="709"/>
        <w:jc w:val="both"/>
        <w:rPr>
          <w:lang w:val="de-DE"/>
        </w:rPr>
      </w:pPr>
      <w:r>
        <w:t xml:space="preserve">- </w:t>
      </w:r>
      <w:r>
        <w:rPr>
          <w:lang w:val="de-DE"/>
        </w:rPr>
        <w:t>Phát huy quyền làm chủ, huy động trí tuệ của Nhân dân trong việc góp ý vào nội dung dự thảo Bộ luật Hình sự (sửa đổi), bảo đảm thể chế hóa đầy đủ, kịp thời các Nghị quyết của Đảng, cụ thể hóa quy định của Hiến pháp năm 2013 để Bộ luật hình sự đáp ứng yêu cầu đấu tranh phòng, chống tội phạm trong tình hình mới.</w:t>
      </w:r>
    </w:p>
    <w:p w:rsidR="000129C7" w:rsidRDefault="000129C7" w:rsidP="000129C7">
      <w:pPr>
        <w:spacing w:before="120" w:after="120" w:line="320" w:lineRule="exact"/>
        <w:ind w:firstLine="720"/>
        <w:jc w:val="both"/>
      </w:pPr>
      <w:r>
        <w:t>- Nâng cao nhận thức, trách nhiệm và phát huy quyền làm chủ, huy động trí tuệ của mỗi cá nhân, cơ quan, tổ chức trong hệ thống MTTQ Việt Nam, các tổ chức thành viên các cấp và toàn dân đối với việc tham gia xây dựng Bộ Luật Hình sự nói riêng và hệ thống pháp luật nói chung.</w:t>
      </w:r>
    </w:p>
    <w:p w:rsidR="000129C7" w:rsidRDefault="000129C7" w:rsidP="000129C7">
      <w:pPr>
        <w:spacing w:before="120" w:after="120" w:line="320" w:lineRule="exact"/>
        <w:ind w:firstLine="720"/>
        <w:jc w:val="both"/>
        <w:rPr>
          <w:b/>
        </w:rPr>
      </w:pPr>
      <w:r>
        <w:rPr>
          <w:b/>
        </w:rPr>
        <w:t xml:space="preserve">2. Yêu cầu </w:t>
      </w:r>
    </w:p>
    <w:p w:rsidR="000129C7" w:rsidRDefault="000129C7" w:rsidP="000129C7">
      <w:pPr>
        <w:spacing w:before="120" w:after="120" w:line="320" w:lineRule="exact"/>
        <w:ind w:firstLine="720"/>
        <w:jc w:val="both"/>
        <w:rPr>
          <w:spacing w:val="-6"/>
          <w:position w:val="-4"/>
        </w:rPr>
      </w:pPr>
      <w:r>
        <w:rPr>
          <w:spacing w:val="-6"/>
          <w:position w:val="-4"/>
        </w:rPr>
        <w:t>- Bám sát Nghị quyết số 972/NQ-UBTVQH13 của Ủy ban Thường vụ Quốc hội và Quyết định số 1076/QĐ-TTg của Thủ tướng Chính phủ, Kế hoạch số 125/KH-MTTW- BTT của Ban Thường trực Ủy ban Trung ương MTTQ Việt Nam và Kế hoạch số 17/KH-HĐND của Hội đồng nhân dân tỉnh.</w:t>
      </w:r>
    </w:p>
    <w:p w:rsidR="000129C7" w:rsidRDefault="000129C7" w:rsidP="000129C7">
      <w:pPr>
        <w:spacing w:before="120" w:after="120" w:line="320" w:lineRule="exact"/>
        <w:ind w:firstLine="720"/>
        <w:jc w:val="both"/>
      </w:pPr>
      <w:r>
        <w:t>- Tổ chức thảo luận, lấy ý kiến các tầng lớp Nhân dân thông qua các tổ chức thành viên, các vị ủy viên ủy ban MTTQ các cấp; ý kiến của các cá nhân tiêu biểu, các nhân sĩ, trí thức, luật gia, các chức sắc tôn giáo...</w:t>
      </w:r>
    </w:p>
    <w:p w:rsidR="000129C7" w:rsidRDefault="000129C7" w:rsidP="000129C7">
      <w:pPr>
        <w:spacing w:before="120" w:after="120" w:line="320" w:lineRule="exact"/>
        <w:ind w:firstLine="720"/>
        <w:jc w:val="both"/>
      </w:pPr>
      <w:r>
        <w:lastRenderedPageBreak/>
        <w:t xml:space="preserve">- </w:t>
      </w:r>
      <w:r>
        <w:rPr>
          <w:iCs/>
        </w:rPr>
        <w:t>V</w:t>
      </w:r>
      <w:r>
        <w:t xml:space="preserve">iệc tổ chức lấy ý kiến Nhân dân </w:t>
      </w:r>
      <w:r>
        <w:rPr>
          <w:lang w:val="de-DE"/>
        </w:rPr>
        <w:t xml:space="preserve">vào nội dung dự thảo Bộ luật hình sự (sửa đổi) </w:t>
      </w:r>
      <w:r>
        <w:t xml:space="preserve">phải được tiến hành rộng rãi, dân chủ, khoa học, bảo đảm tiến độ, chất lượng, thiết thực và tiết kiệm. </w:t>
      </w:r>
    </w:p>
    <w:p w:rsidR="000129C7" w:rsidRDefault="000129C7" w:rsidP="000129C7">
      <w:pPr>
        <w:spacing w:before="120" w:after="120" w:line="320" w:lineRule="exact"/>
        <w:ind w:firstLine="720"/>
        <w:jc w:val="both"/>
      </w:pPr>
      <w:r>
        <w:t xml:space="preserve">- Lấy ý kiến Nhân dân </w:t>
      </w:r>
      <w:r>
        <w:rPr>
          <w:lang w:val="de-DE"/>
        </w:rPr>
        <w:t>vào nội dung dự thảo Bộ luật Hình sự (sửa đổi) tập trung vào các vấn đề trọng tâm, t</w:t>
      </w:r>
      <w:r>
        <w:t>ổng hợp đầy đủ, chính xác các ý kiến góp ý để phản ánh kịp thời đến Ủy ban Trung ương Mặt trận Tổ quốc Việt Nam, Hội đồng nhân dân tỉnh.</w:t>
      </w:r>
    </w:p>
    <w:p w:rsidR="000129C7" w:rsidRDefault="000129C7" w:rsidP="000129C7">
      <w:pPr>
        <w:spacing w:before="120" w:after="120" w:line="320" w:lineRule="exact"/>
        <w:ind w:firstLine="720"/>
        <w:jc w:val="both"/>
      </w:pPr>
      <w:r>
        <w:t>- Các cơ quan, tổ chức có trách nhiệm phối hợp chặt chẽ và thực hiện đầy đủ, đúng tiến độ đề ra.</w:t>
      </w:r>
    </w:p>
    <w:p w:rsidR="000129C7" w:rsidRDefault="000129C7" w:rsidP="000129C7">
      <w:pPr>
        <w:spacing w:before="120" w:after="120" w:line="320" w:lineRule="exact"/>
        <w:ind w:firstLine="720"/>
        <w:jc w:val="both"/>
      </w:pPr>
      <w:r>
        <w:t xml:space="preserve">- Bảo đảm sự lãnh đạo của các cấp ủy Đảng, sự chỉ đạo chặt chẽ của các cấp chính quyền địa phương, đề cao trách nhiệm của người đứng đầu cơ quan, tổ chức trong việc lấy ý kiến Nhân dân góp ý vào </w:t>
      </w:r>
      <w:r>
        <w:rPr>
          <w:lang w:val="de-DE"/>
        </w:rPr>
        <w:t>dự thảo Bộ luật Hình sự (sửa đổi)</w:t>
      </w:r>
      <w:r>
        <w:t>.</w:t>
      </w:r>
    </w:p>
    <w:p w:rsidR="000129C7" w:rsidRDefault="000129C7" w:rsidP="000129C7">
      <w:pPr>
        <w:spacing w:before="120" w:after="120" w:line="320" w:lineRule="exact"/>
        <w:ind w:firstLine="720"/>
        <w:jc w:val="both"/>
        <w:rPr>
          <w:b/>
        </w:rPr>
      </w:pPr>
      <w:r>
        <w:rPr>
          <w:b/>
        </w:rPr>
        <w:t>II. NỘI DUNG, HÌNH THỨC VÀ ĐỐI TƯỢNG THAM GIA</w:t>
      </w:r>
    </w:p>
    <w:p w:rsidR="000129C7" w:rsidRDefault="000129C7" w:rsidP="000129C7">
      <w:pPr>
        <w:spacing w:before="120" w:after="120" w:line="320" w:lineRule="exact"/>
        <w:ind w:firstLine="720"/>
        <w:jc w:val="both"/>
        <w:rPr>
          <w:b/>
        </w:rPr>
      </w:pPr>
      <w:r>
        <w:rPr>
          <w:b/>
        </w:rPr>
        <w:t xml:space="preserve">1. Nội dung </w:t>
      </w:r>
    </w:p>
    <w:p w:rsidR="000129C7" w:rsidRDefault="000129C7" w:rsidP="000129C7">
      <w:pPr>
        <w:widowControl w:val="0"/>
        <w:autoSpaceDE w:val="0"/>
        <w:autoSpaceDN w:val="0"/>
        <w:adjustRightInd w:val="0"/>
        <w:spacing w:before="120" w:after="120" w:line="320" w:lineRule="exact"/>
        <w:ind w:firstLine="720"/>
        <w:jc w:val="both"/>
        <w:rPr>
          <w:lang w:val="de-DE"/>
        </w:rPr>
      </w:pPr>
      <w:r>
        <w:rPr>
          <w:spacing w:val="-4"/>
        </w:rPr>
        <w:t xml:space="preserve">Lấy ý kiến đối với toàn bộ </w:t>
      </w:r>
      <w:r>
        <w:t>dự thảo Bộ luật Hình sự (sửa đổi)</w:t>
      </w:r>
      <w:r>
        <w:rPr>
          <w:spacing w:val="-4"/>
        </w:rPr>
        <w:t>, tập trung vào các vấn đề trọng tâm sau</w:t>
      </w:r>
      <w:r>
        <w:rPr>
          <w:lang w:val="de-DE"/>
        </w:rPr>
        <w:t>: Vấn đề trách nhiệm hình sự của pháp nhân và loại tội pháp nhân chịu trách nhiệm hình sự; về phạm vi chịu trách nhiệm hình sự của người chưa thành niên và các biện pháp thay thế xử lý hình sự áp dụng đối với người chưa thành niên phạm tội; việc bỏ hình phạt tử hình ở một số tội, quy định không áp dụng hình phạt tử hình, không thi hành án tử hình trong một số trường hợp, quy định không giảm án đối với người bị kết án tử hình nhưng được ân giảm xuống tù chung thân; về chuyển đổi hình phạt tiền, hình phạt cải tạo không giam giữ thành hình phạt tù có thời hạn (Điều 35, Điều 36 dự thảo); về hình phạt trục xuất; về việc thay thế tội cố ý làm trái quy định của Nhà nước về quản lý kinh tế gây hậu quả nghiêm trọng bằng những tội danh cụ thể trong các lĩnh vực kinh tế; việc bổ sung trường hợp xử lý hình sự đối với người trộm cắp tài sản có giá trị dưới 2 triệu đồng; việc bãi bỏ một số tội phạm, bổ sung một số tội phạm mới và những vấn đề mà cơ quan, tổ chức, cá nhân quan tâm.</w:t>
      </w:r>
    </w:p>
    <w:p w:rsidR="000129C7" w:rsidRDefault="000129C7" w:rsidP="000129C7">
      <w:pPr>
        <w:spacing w:before="120" w:after="120" w:line="320" w:lineRule="exact"/>
        <w:ind w:firstLine="720"/>
        <w:jc w:val="both"/>
        <w:rPr>
          <w:b/>
        </w:rPr>
      </w:pPr>
      <w:r>
        <w:rPr>
          <w:b/>
        </w:rPr>
        <w:t xml:space="preserve">2. Hình thức và đối tượng tham gia </w:t>
      </w:r>
    </w:p>
    <w:p w:rsidR="000129C7" w:rsidRDefault="000129C7" w:rsidP="000129C7">
      <w:pPr>
        <w:spacing w:before="120" w:after="120" w:line="320" w:lineRule="exact"/>
        <w:ind w:firstLine="720"/>
        <w:jc w:val="both"/>
      </w:pPr>
      <w:r>
        <w:t>Việc lấy ý kiến được tổ chức chủ yếu theo hình thức hội nghị, hội thảo, tọa đàm do Ban Thường trực Ủy ban MTTQ các cấp và các tổ chức thành viên thống nhất triển khai và tiếp nhận ý kiến đóng góp bằng văn bản của các tầng lớp Nhân dân, phù hợp với các nội dung góp ý và đối tượng tham gia đóng góp ý kiến, cụ thể như sau:</w:t>
      </w:r>
    </w:p>
    <w:p w:rsidR="000129C7" w:rsidRDefault="000129C7" w:rsidP="000129C7">
      <w:pPr>
        <w:spacing w:before="120" w:after="120" w:line="320" w:lineRule="exact"/>
        <w:ind w:firstLine="720"/>
        <w:jc w:val="both"/>
      </w:pPr>
      <w:r>
        <w:t>a. Ban Thường trực Ủy ban MTTQ tỉnh tổ chức lấy ý kiến đối với:</w:t>
      </w:r>
    </w:p>
    <w:p w:rsidR="000129C7" w:rsidRDefault="000129C7" w:rsidP="000129C7">
      <w:pPr>
        <w:spacing w:before="120" w:after="120" w:line="320" w:lineRule="exact"/>
        <w:ind w:firstLine="720"/>
        <w:jc w:val="both"/>
      </w:pPr>
      <w:r>
        <w:t>- Đại diện lãnh đạo các tổ chức thành viên và các cơ quan phối hợp có liên quan.</w:t>
      </w:r>
    </w:p>
    <w:p w:rsidR="000129C7" w:rsidRDefault="000129C7" w:rsidP="000129C7">
      <w:pPr>
        <w:spacing w:before="120" w:after="120" w:line="320" w:lineRule="exact"/>
        <w:ind w:firstLine="720"/>
        <w:jc w:val="both"/>
        <w:rPr>
          <w:spacing w:val="-4"/>
        </w:rPr>
      </w:pPr>
      <w:r>
        <w:t xml:space="preserve">- Các nhân sĩ, trí thức, luật gia, người tiêu biểu, chức sắc các tôn giáo, </w:t>
      </w:r>
      <w:r>
        <w:rPr>
          <w:spacing w:val="-4"/>
        </w:rPr>
        <w:t>Ủy viên Ủy ban MTTQ tỉnh và một số cán bộ Mặt trận chuyên trách ở tỉnh và cấp huyện.</w:t>
      </w:r>
    </w:p>
    <w:p w:rsidR="000129C7" w:rsidRDefault="000129C7" w:rsidP="000129C7">
      <w:pPr>
        <w:spacing w:before="120" w:after="120" w:line="320" w:lineRule="exact"/>
        <w:ind w:firstLine="720"/>
        <w:jc w:val="both"/>
      </w:pPr>
      <w:r>
        <w:lastRenderedPageBreak/>
        <w:t>b. Các tổ chức thành viên tổ chức lấy ý kiến các đoàn viên, hội viên của tổ chức mình bằng các hình thức phù hợp.</w:t>
      </w:r>
    </w:p>
    <w:p w:rsidR="000129C7" w:rsidRDefault="000129C7" w:rsidP="000129C7">
      <w:pPr>
        <w:spacing w:before="120" w:after="120" w:line="320" w:lineRule="exact"/>
        <w:ind w:firstLine="720"/>
        <w:jc w:val="both"/>
      </w:pPr>
      <w:r>
        <w:t xml:space="preserve">c. Ban Thường trực Ủy ban MTTQ tỉnh tiếp nhận trực tiếp bằng văn bản các ý kiến góp ý của các tầng lớp Nhân dân đến Ủy ban MTTQ tỉnh qua địa chỉ: số 98 đường Phan Đình Phùng hoặc hộp thư điện tử: </w:t>
      </w:r>
      <w:hyperlink r:id="rId4" w:history="1">
        <w:r>
          <w:rPr>
            <w:rStyle w:val="Hyperlink"/>
          </w:rPr>
          <w:t>Bandcpl.mttqht@gmail.com</w:t>
        </w:r>
      </w:hyperlink>
      <w:r>
        <w:t xml:space="preserve">. </w:t>
      </w:r>
    </w:p>
    <w:p w:rsidR="000129C7" w:rsidRDefault="000129C7" w:rsidP="000129C7">
      <w:pPr>
        <w:spacing w:before="120" w:after="120" w:line="320" w:lineRule="exact"/>
        <w:ind w:firstLine="720"/>
        <w:jc w:val="both"/>
        <w:rPr>
          <w:b/>
        </w:rPr>
      </w:pPr>
      <w:r>
        <w:rPr>
          <w:b/>
        </w:rPr>
        <w:t>III. THỜI GIAN TỔ CHỨC VÀ THÀNH PHẦN THAM GIA CÁC HỘI THẢO, HỘI NGHỊ LẤY Ý KIẾN</w:t>
      </w:r>
    </w:p>
    <w:p w:rsidR="000129C7" w:rsidRDefault="000129C7" w:rsidP="000129C7">
      <w:pPr>
        <w:spacing w:before="120" w:after="120" w:line="320" w:lineRule="exact"/>
        <w:ind w:firstLine="720"/>
        <w:jc w:val="both"/>
      </w:pPr>
      <w:r>
        <w:t>1. Hội nghị với các tổ chức thành viên và một số cơ quan, tổ chức ở tỉnh để triển khai các văn bản có liên quan (Dự kiến vào giữa tháng 8/2015).</w:t>
      </w:r>
    </w:p>
    <w:p w:rsidR="000129C7" w:rsidRDefault="000129C7" w:rsidP="000129C7">
      <w:pPr>
        <w:spacing w:before="120" w:after="120" w:line="320" w:lineRule="exact"/>
        <w:ind w:firstLine="720"/>
        <w:jc w:val="both"/>
      </w:pPr>
      <w:r>
        <w:t xml:space="preserve">2. Hội nghị lấy ý kiến các nhân sĩ, trí thức, luật gia, người tiêu biểu, chức sắc các tôn giáo là Ủy viên Ủy ban MTTQ tỉnh </w:t>
      </w:r>
      <w:r>
        <w:rPr>
          <w:spacing w:val="-4"/>
        </w:rPr>
        <w:t>và một số cán bộ chuyên trách Mặt trận tỉnh và cấp huyện</w:t>
      </w:r>
      <w:r>
        <w:t xml:space="preserve"> (Dự kiến vào cuối tháng 8/2015).</w:t>
      </w:r>
    </w:p>
    <w:p w:rsidR="000129C7" w:rsidRDefault="000129C7" w:rsidP="000129C7">
      <w:pPr>
        <w:spacing w:before="120" w:after="120" w:line="320" w:lineRule="exact"/>
        <w:ind w:firstLine="720"/>
        <w:jc w:val="both"/>
      </w:pPr>
      <w:r>
        <w:t>3.</w:t>
      </w:r>
      <w:r>
        <w:rPr>
          <w:b/>
        </w:rPr>
        <w:t xml:space="preserve"> </w:t>
      </w:r>
      <w:r>
        <w:t xml:space="preserve">Thành phần gửi văn bản xin ý kiến: các vị Ủy viên Thường trực và Ủy viên Ủy ban MTTQ tỉnh, các chuyên gia, trí thức, cá nhân tiêu biểu đặt hàng nghiên cứu, góp ý và tham luận tại hội nghị do Ủy ban MTTQ tỉnh tổ chức. </w:t>
      </w:r>
    </w:p>
    <w:p w:rsidR="000129C7" w:rsidRDefault="000129C7" w:rsidP="000129C7">
      <w:pPr>
        <w:spacing w:before="120" w:after="120" w:line="320" w:lineRule="exact"/>
        <w:ind w:firstLine="720"/>
        <w:jc w:val="both"/>
        <w:rPr>
          <w:b/>
        </w:rPr>
      </w:pPr>
      <w:r>
        <w:rPr>
          <w:b/>
        </w:rPr>
        <w:t>IV. TỔ CHỨC THỰC HIỆN</w:t>
      </w:r>
    </w:p>
    <w:p w:rsidR="000129C7" w:rsidRDefault="000129C7" w:rsidP="000129C7">
      <w:pPr>
        <w:spacing w:before="120" w:after="120" w:line="320" w:lineRule="exact"/>
        <w:ind w:firstLine="720"/>
        <w:jc w:val="both"/>
        <w:rPr>
          <w:b/>
        </w:rPr>
      </w:pPr>
      <w:r>
        <w:rPr>
          <w:b/>
        </w:rPr>
        <w:t>1. Đối với các tổ chức thành viên cấp tỉnh</w:t>
      </w:r>
    </w:p>
    <w:p w:rsidR="000129C7" w:rsidRDefault="000129C7" w:rsidP="000129C7">
      <w:pPr>
        <w:spacing w:before="120" w:after="120" w:line="320" w:lineRule="exact"/>
        <w:ind w:firstLine="720"/>
        <w:jc w:val="both"/>
      </w:pPr>
      <w:r>
        <w:t xml:space="preserve">Đề nghị các tổ chức thành viên ngoài việc thực hiện các quy định của Nghị quyết số </w:t>
      </w:r>
      <w:r>
        <w:rPr>
          <w:spacing w:val="2"/>
        </w:rPr>
        <w:t>972/2015/NQ-UBTVQH13 của Ủy ban Thường vụ Quốc hội,</w:t>
      </w:r>
      <w:r>
        <w:t xml:space="preserve"> Kế hoạch số 17/KH-HĐND của Hội đồng nhân dân tỉnh, theo chức năng, nhiệm vụ của tổ chức mình chủ động phối hợp với Ban Thường trực Ủy ban MTTQ tỉnh để thực hiện kế hoạch này. Báo cáo tổng hợp ý kiến góp ý đối với Dự thảo Bộ luật Hình sự (sửa đổi) của tổ chức mình gửi về Ban Thường trực Ủy ban Mặt trận Tổ quốc tỉnh trước ngày 02/9/2015.</w:t>
      </w:r>
    </w:p>
    <w:p w:rsidR="000129C7" w:rsidRDefault="000129C7" w:rsidP="000129C7">
      <w:pPr>
        <w:spacing w:before="120" w:after="120" w:line="320" w:lineRule="exact"/>
        <w:ind w:firstLine="720"/>
        <w:jc w:val="both"/>
        <w:rPr>
          <w:b/>
          <w:spacing w:val="-8"/>
        </w:rPr>
      </w:pPr>
      <w:r>
        <w:rPr>
          <w:b/>
          <w:spacing w:val="-8"/>
        </w:rPr>
        <w:t>2. Đối với Ủy ban MTTQ các huyện, thành phố, thị xã</w:t>
      </w:r>
    </w:p>
    <w:p w:rsidR="000129C7" w:rsidRDefault="000129C7" w:rsidP="000129C7">
      <w:pPr>
        <w:spacing w:before="60" w:after="60"/>
        <w:ind w:firstLine="720"/>
        <w:jc w:val="both"/>
      </w:pPr>
      <w:r>
        <w:t xml:space="preserve">Ban Thường trực Ủy ban Mặt trận Tổ quốc các huyện, thành phố, thị xã chủ động phối hợp với Thường trực Hội đồng nhân dân và các tổ chức thành viên cùng cấp triển khai thực hiện kế hoạch lấy ý kiến góp ý vào dự thảo Bộ Luật Hình sự (sửa đổi) và hướng dẫn Ủy ban Mặt trận Tổ quốc cấp xã tổ chức lấy ý kiến Nhân dân trên địa bàn phù hợp điều kiện địa phương, khuyến khích tổ chức các hội nghị, hội thảo để lấy ý kiến. Trực tiếp tiếp nhận các ý kiến góp ý bằng văn bản của các tầng lớp Nhân dân, tổng hợp báo cáo về  Ban Thường trực </w:t>
      </w:r>
      <w:r>
        <w:rPr>
          <w:lang w:val="vi-VN"/>
        </w:rPr>
        <w:t xml:space="preserve">Ủy ban Mặt trận Tổ </w:t>
      </w:r>
      <w:r>
        <w:t>quốc tỉnh (</w:t>
      </w:r>
      <w:r>
        <w:rPr>
          <w:i/>
        </w:rPr>
        <w:t>qua Ban Dân chủ - pháp luật, địa chỉ Email: bandcplmttqht@gmail.com</w:t>
      </w:r>
      <w:r>
        <w:t>) trước ngày 02/9/2015.</w:t>
      </w:r>
    </w:p>
    <w:p w:rsidR="000129C7" w:rsidRDefault="000129C7" w:rsidP="000129C7">
      <w:pPr>
        <w:spacing w:before="60" w:after="60"/>
        <w:ind w:firstLine="720"/>
        <w:jc w:val="both"/>
        <w:rPr>
          <w:b/>
        </w:rPr>
      </w:pPr>
      <w:r>
        <w:rPr>
          <w:b/>
        </w:rPr>
        <w:t>3. Đối với các Ban, Văn phòng Ủy ban Mặt  trận Tổ quốc tỉnh</w:t>
      </w:r>
    </w:p>
    <w:p w:rsidR="000129C7" w:rsidRDefault="000129C7" w:rsidP="000129C7">
      <w:pPr>
        <w:spacing w:before="60" w:after="60"/>
        <w:ind w:firstLine="720"/>
        <w:jc w:val="both"/>
        <w:rPr>
          <w:b/>
        </w:rPr>
      </w:pPr>
      <w:r>
        <w:rPr>
          <w:b/>
        </w:rPr>
        <w:t>a. Ban Dân chủ-Pháp luật</w:t>
      </w:r>
    </w:p>
    <w:p w:rsidR="000129C7" w:rsidRDefault="000129C7" w:rsidP="000129C7">
      <w:pPr>
        <w:spacing w:before="60" w:after="60"/>
        <w:ind w:firstLine="720"/>
        <w:jc w:val="both"/>
        <w:rPr>
          <w:spacing w:val="-6"/>
          <w:position w:val="-6"/>
        </w:rPr>
      </w:pPr>
      <w:r>
        <w:rPr>
          <w:spacing w:val="-6"/>
          <w:position w:val="-6"/>
        </w:rPr>
        <w:t>- Chủ trì tham mưu xây dựng kế hoạch triển khai, kế hoạch chi tiết tổ chức các hội nghị lấy ý kiến Nhân dân vào dự thảo Bộ luật Hình sự (sửa đổi).</w:t>
      </w:r>
    </w:p>
    <w:p w:rsidR="000129C7" w:rsidRDefault="000129C7" w:rsidP="000129C7">
      <w:pPr>
        <w:spacing w:before="60" w:after="60"/>
        <w:ind w:firstLine="720"/>
        <w:jc w:val="both"/>
      </w:pPr>
      <w:r>
        <w:t>- Tiếp nhận các ý kiến đóng góp trực tiếp của các tầng lớp Nhân dân.</w:t>
      </w:r>
    </w:p>
    <w:p w:rsidR="000129C7" w:rsidRDefault="000129C7" w:rsidP="000129C7">
      <w:pPr>
        <w:spacing w:before="60" w:after="60"/>
        <w:ind w:firstLine="720"/>
        <w:jc w:val="both"/>
      </w:pPr>
      <w:r>
        <w:lastRenderedPageBreak/>
        <w:t xml:space="preserve">- Chủ trì tổng hợp kết quả góp ý tại các hội nghị, hội thảo; xây dựng báo cáo tập hợp, tổng hợp ý kiến để báo cáo Ủy ban Trung ương Mặt trận Tổ quốc Việt </w:t>
      </w:r>
      <w:smartTag w:uri="urn:schemas-microsoft-com:office:smarttags" w:element="country-region">
        <w:smartTag w:uri="urn:schemas-microsoft-com:office:smarttags" w:element="place">
          <w:r>
            <w:t>Nam</w:t>
          </w:r>
        </w:smartTag>
      </w:smartTag>
      <w:r>
        <w:t xml:space="preserve">, Hội đồng nhân dân tỉnh. </w:t>
      </w:r>
    </w:p>
    <w:p w:rsidR="000129C7" w:rsidRDefault="000129C7" w:rsidP="000129C7">
      <w:pPr>
        <w:spacing w:before="60" w:after="60"/>
        <w:ind w:firstLine="720"/>
        <w:jc w:val="both"/>
        <w:rPr>
          <w:b/>
        </w:rPr>
      </w:pPr>
      <w:r>
        <w:rPr>
          <w:b/>
        </w:rPr>
        <w:t>b. Ban Tuyên giáo</w:t>
      </w:r>
    </w:p>
    <w:p w:rsidR="000129C7" w:rsidRDefault="000129C7" w:rsidP="000129C7">
      <w:pPr>
        <w:spacing w:before="60" w:after="60"/>
        <w:ind w:firstLine="720"/>
        <w:jc w:val="both"/>
        <w:rPr>
          <w:spacing w:val="-6"/>
          <w:position w:val="-4"/>
        </w:rPr>
      </w:pPr>
      <w:r>
        <w:rPr>
          <w:spacing w:val="-6"/>
          <w:position w:val="-4"/>
        </w:rPr>
        <w:t>- Đẩy mạnh công tác tuyên truyền việc lấy ý kiến góp ý của Ủy ban Mặt trận Tổ quốc tỉnh, trong hệ thống Mặt trận và các tổ chức thành viên các cấp.</w:t>
      </w:r>
    </w:p>
    <w:p w:rsidR="000129C7" w:rsidRDefault="000129C7" w:rsidP="000129C7">
      <w:pPr>
        <w:spacing w:before="60" w:after="60"/>
        <w:ind w:firstLine="720"/>
        <w:jc w:val="both"/>
      </w:pPr>
      <w:r>
        <w:t>- Chủ trì tham mưu các hoạt động tuyên truyền về các hội nghị, hội thảo và các hoạt động có liên quan của Kế hoạch trên trang web và Bản tin Mặt trận tỉnh.</w:t>
      </w:r>
    </w:p>
    <w:p w:rsidR="000129C7" w:rsidRDefault="000129C7" w:rsidP="000129C7">
      <w:pPr>
        <w:spacing w:before="60" w:after="60"/>
        <w:ind w:firstLine="720"/>
        <w:jc w:val="both"/>
      </w:pPr>
      <w:r>
        <w:t>- Phối hợp với các Ban, Văn phòng mời các cơ quan thông tấn, báo chí dự và đưa tin các hội nghị.</w:t>
      </w:r>
    </w:p>
    <w:p w:rsidR="000129C7" w:rsidRDefault="000129C7" w:rsidP="000129C7">
      <w:pPr>
        <w:spacing w:before="60" w:after="60"/>
        <w:ind w:firstLine="720"/>
        <w:jc w:val="both"/>
        <w:rPr>
          <w:b/>
        </w:rPr>
      </w:pPr>
      <w:r>
        <w:rPr>
          <w:b/>
        </w:rPr>
        <w:t>c.  Văn phòng</w:t>
      </w:r>
    </w:p>
    <w:p w:rsidR="000129C7" w:rsidRDefault="000129C7" w:rsidP="000129C7">
      <w:pPr>
        <w:spacing w:before="60" w:after="60"/>
        <w:ind w:firstLine="720"/>
        <w:jc w:val="both"/>
      </w:pPr>
      <w:r>
        <w:t>- Tham mưu Ban Thường trực Ủy ban MTTQ tỉnh chuẩn bị các điều kiện đảm bảo để tổ chức các hội nghị.</w:t>
      </w:r>
    </w:p>
    <w:p w:rsidR="000129C7" w:rsidRDefault="000129C7" w:rsidP="000129C7">
      <w:pPr>
        <w:spacing w:before="60" w:after="60"/>
        <w:ind w:firstLine="720"/>
        <w:jc w:val="both"/>
        <w:rPr>
          <w:spacing w:val="-6"/>
          <w:position w:val="-6"/>
        </w:rPr>
      </w:pPr>
      <w:r>
        <w:rPr>
          <w:spacing w:val="-6"/>
          <w:position w:val="-6"/>
        </w:rPr>
        <w:t>- Phát hành giấy mời; in ấn tài liệu, phục vụ hội nghị lấy ý kiến góp ý vào dự thảo Bộ luật Hình sự (sửa đổi).</w:t>
      </w:r>
    </w:p>
    <w:p w:rsidR="000129C7" w:rsidRDefault="000129C7" w:rsidP="000129C7">
      <w:pPr>
        <w:spacing w:before="120" w:after="120" w:line="320" w:lineRule="exact"/>
        <w:ind w:firstLine="720"/>
        <w:jc w:val="both"/>
      </w:pPr>
      <w:r>
        <w:t>Trên đây là kế hoạch tổ chức lấy ý kiến Nhân dân vào dự thảo Bộ luật Hình sự (sửa đổi) của Ban Thường trực Ủy ban MTTQ tỉnh; đề nghị các tổ chức thành viên cấp tỉnh, Ủy ban MTTQ các huyện, thành phố, thị xã và các ban, Văn phòng Ủy ban MTTQ tỉnhtriển khai thực hiện kế hoạch này. Trong quá trình triển khai thực hiện, nếu có băn khoăn, vướng mắc, báo cáo kịp thời cho Ban Thường trực Ủy ban MTTQ tỉnh qua (Ban Dân chủ-Pháp luật) để xem xét, giải quyết./.</w:t>
      </w:r>
    </w:p>
    <w:tbl>
      <w:tblPr>
        <w:tblW w:w="0" w:type="auto"/>
        <w:tblLook w:val="01E0"/>
      </w:tblPr>
      <w:tblGrid>
        <w:gridCol w:w="5566"/>
        <w:gridCol w:w="3722"/>
      </w:tblGrid>
      <w:tr w:rsidR="000129C7" w:rsidTr="000129C7">
        <w:tc>
          <w:tcPr>
            <w:tcW w:w="5885" w:type="dxa"/>
          </w:tcPr>
          <w:p w:rsidR="000129C7" w:rsidRDefault="000129C7">
            <w:pPr>
              <w:tabs>
                <w:tab w:val="center" w:pos="4320"/>
                <w:tab w:val="right" w:pos="8640"/>
              </w:tabs>
              <w:jc w:val="both"/>
              <w:rPr>
                <w:b/>
                <w:i/>
              </w:rPr>
            </w:pPr>
          </w:p>
          <w:p w:rsidR="000129C7" w:rsidRDefault="000129C7">
            <w:pPr>
              <w:tabs>
                <w:tab w:val="center" w:pos="4320"/>
                <w:tab w:val="right" w:pos="8640"/>
              </w:tabs>
              <w:jc w:val="both"/>
              <w:rPr>
                <w:b/>
                <w:i/>
              </w:rPr>
            </w:pPr>
            <w:r>
              <w:rPr>
                <w:b/>
                <w:i/>
              </w:rPr>
              <w:t>Nơi nhận:</w:t>
            </w:r>
          </w:p>
          <w:p w:rsidR="000129C7" w:rsidRDefault="000129C7">
            <w:pPr>
              <w:tabs>
                <w:tab w:val="center" w:pos="4320"/>
                <w:tab w:val="right" w:pos="8640"/>
              </w:tabs>
              <w:jc w:val="both"/>
              <w:rPr>
                <w:b/>
                <w:i/>
              </w:rPr>
            </w:pPr>
            <w:r>
              <w:t xml:space="preserve"> -</w:t>
            </w:r>
            <w:r>
              <w:rPr>
                <w:spacing w:val="-20"/>
                <w:sz w:val="24"/>
                <w:szCs w:val="24"/>
              </w:rPr>
              <w:t xml:space="preserve"> Ban DCPL UBTWMTTQVN;</w:t>
            </w:r>
          </w:p>
          <w:p w:rsidR="000129C7" w:rsidRDefault="000129C7">
            <w:pPr>
              <w:tabs>
                <w:tab w:val="center" w:pos="4320"/>
                <w:tab w:val="right" w:pos="8640"/>
              </w:tabs>
              <w:jc w:val="both"/>
              <w:rPr>
                <w:sz w:val="22"/>
              </w:rPr>
            </w:pPr>
            <w:r>
              <w:rPr>
                <w:sz w:val="22"/>
              </w:rPr>
              <w:t xml:space="preserve"> - BTT Ủy ban MTTQ tỉnh;</w:t>
            </w:r>
          </w:p>
          <w:p w:rsidR="000129C7" w:rsidRDefault="000129C7">
            <w:pPr>
              <w:tabs>
                <w:tab w:val="center" w:pos="4320"/>
                <w:tab w:val="right" w:pos="8640"/>
              </w:tabs>
              <w:jc w:val="both"/>
              <w:rPr>
                <w:sz w:val="22"/>
              </w:rPr>
            </w:pPr>
            <w:r>
              <w:rPr>
                <w:sz w:val="22"/>
              </w:rPr>
              <w:t xml:space="preserve"> - Các tổ chức thành viên; </w:t>
            </w:r>
          </w:p>
          <w:p w:rsidR="000129C7" w:rsidRDefault="000129C7">
            <w:pPr>
              <w:tabs>
                <w:tab w:val="center" w:pos="4320"/>
                <w:tab w:val="right" w:pos="8640"/>
              </w:tabs>
              <w:jc w:val="both"/>
              <w:rPr>
                <w:sz w:val="22"/>
              </w:rPr>
            </w:pPr>
            <w:r>
              <w:rPr>
                <w:sz w:val="22"/>
              </w:rPr>
              <w:t xml:space="preserve"> - Ủy ban MTTQ các huyện, thành phố, thị xã;</w:t>
            </w:r>
          </w:p>
          <w:p w:rsidR="000129C7" w:rsidRDefault="000129C7">
            <w:pPr>
              <w:tabs>
                <w:tab w:val="center" w:pos="4320"/>
                <w:tab w:val="right" w:pos="8640"/>
              </w:tabs>
              <w:jc w:val="both"/>
              <w:rPr>
                <w:sz w:val="22"/>
              </w:rPr>
            </w:pPr>
            <w:r>
              <w:rPr>
                <w:sz w:val="22"/>
              </w:rPr>
              <w:t>- Các Ban, Văn phòng MTTQ tỉnh;</w:t>
            </w:r>
          </w:p>
          <w:p w:rsidR="000129C7" w:rsidRDefault="000129C7">
            <w:pPr>
              <w:tabs>
                <w:tab w:val="center" w:pos="4320"/>
                <w:tab w:val="right" w:pos="8640"/>
              </w:tabs>
              <w:jc w:val="both"/>
            </w:pPr>
            <w:r>
              <w:rPr>
                <w:sz w:val="22"/>
              </w:rPr>
              <w:t xml:space="preserve"> - Lưu: VT; Ban DCPL.</w:t>
            </w:r>
          </w:p>
        </w:tc>
        <w:tc>
          <w:tcPr>
            <w:tcW w:w="3924" w:type="dxa"/>
          </w:tcPr>
          <w:p w:rsidR="000129C7" w:rsidRDefault="000129C7">
            <w:pPr>
              <w:tabs>
                <w:tab w:val="center" w:pos="4320"/>
                <w:tab w:val="right" w:pos="8640"/>
              </w:tabs>
              <w:jc w:val="center"/>
              <w:rPr>
                <w:sz w:val="26"/>
              </w:rPr>
            </w:pPr>
            <w:r>
              <w:rPr>
                <w:sz w:val="26"/>
              </w:rPr>
              <w:t>TM. BAN THƯỜNG TRỰC</w:t>
            </w:r>
          </w:p>
          <w:p w:rsidR="000129C7" w:rsidRDefault="000129C7">
            <w:pPr>
              <w:tabs>
                <w:tab w:val="center" w:pos="4320"/>
                <w:tab w:val="right" w:pos="8640"/>
              </w:tabs>
              <w:jc w:val="center"/>
              <w:rPr>
                <w:b/>
                <w:sz w:val="26"/>
              </w:rPr>
            </w:pPr>
            <w:r>
              <w:rPr>
                <w:b/>
                <w:sz w:val="26"/>
              </w:rPr>
              <w:t>PHÓ CHỦ TỊCH</w:t>
            </w:r>
          </w:p>
          <w:p w:rsidR="000129C7" w:rsidRDefault="000129C7">
            <w:pPr>
              <w:tabs>
                <w:tab w:val="center" w:pos="4320"/>
                <w:tab w:val="right" w:pos="8640"/>
              </w:tabs>
              <w:jc w:val="center"/>
              <w:rPr>
                <w:b/>
              </w:rPr>
            </w:pPr>
          </w:p>
          <w:p w:rsidR="000129C7" w:rsidRDefault="000129C7">
            <w:pPr>
              <w:tabs>
                <w:tab w:val="center" w:pos="4320"/>
                <w:tab w:val="right" w:pos="8640"/>
              </w:tabs>
              <w:jc w:val="center"/>
              <w:rPr>
                <w:b/>
              </w:rPr>
            </w:pPr>
            <w:r>
              <w:rPr>
                <w:b/>
              </w:rPr>
              <w:t xml:space="preserve">  </w:t>
            </w:r>
          </w:p>
          <w:p w:rsidR="000129C7" w:rsidRDefault="000129C7">
            <w:pPr>
              <w:tabs>
                <w:tab w:val="center" w:pos="4320"/>
                <w:tab w:val="right" w:pos="8640"/>
              </w:tabs>
              <w:jc w:val="center"/>
              <w:rPr>
                <w:b/>
              </w:rPr>
            </w:pPr>
          </w:p>
          <w:p w:rsidR="000129C7" w:rsidRDefault="000129C7">
            <w:pPr>
              <w:tabs>
                <w:tab w:val="center" w:pos="4320"/>
                <w:tab w:val="right" w:pos="8640"/>
              </w:tabs>
              <w:jc w:val="center"/>
              <w:rPr>
                <w:b/>
              </w:rPr>
            </w:pPr>
            <w:r>
              <w:rPr>
                <w:b/>
              </w:rPr>
              <w:t>Đã ký</w:t>
            </w:r>
          </w:p>
          <w:p w:rsidR="000129C7" w:rsidRDefault="000129C7">
            <w:pPr>
              <w:tabs>
                <w:tab w:val="center" w:pos="4320"/>
                <w:tab w:val="right" w:pos="8640"/>
              </w:tabs>
              <w:rPr>
                <w:b/>
              </w:rPr>
            </w:pPr>
          </w:p>
          <w:p w:rsidR="000129C7" w:rsidRDefault="000129C7">
            <w:pPr>
              <w:tabs>
                <w:tab w:val="center" w:pos="4320"/>
                <w:tab w:val="right" w:pos="8640"/>
              </w:tabs>
              <w:jc w:val="center"/>
              <w:rPr>
                <w:b/>
              </w:rPr>
            </w:pPr>
            <w:r>
              <w:rPr>
                <w:b/>
              </w:rPr>
              <w:t>Bùi Nhân Sâm</w:t>
            </w:r>
          </w:p>
        </w:tc>
      </w:tr>
    </w:tbl>
    <w:p w:rsidR="00595CC2" w:rsidRDefault="00595CC2"/>
    <w:sectPr w:rsidR="00595CC2" w:rsidSect="000129C7">
      <w:pgSz w:w="11907" w:h="16840" w:code="9"/>
      <w:pgMar w:top="851" w:right="1134" w:bottom="851"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129C7"/>
    <w:rsid w:val="000129C7"/>
    <w:rsid w:val="000717AB"/>
    <w:rsid w:val="002F4456"/>
    <w:rsid w:val="00510B51"/>
    <w:rsid w:val="0051258B"/>
    <w:rsid w:val="00595CC2"/>
    <w:rsid w:val="00643BA9"/>
    <w:rsid w:val="008446A1"/>
    <w:rsid w:val="00AE140E"/>
    <w:rsid w:val="00BB4DFC"/>
    <w:rsid w:val="00BB6D4C"/>
    <w:rsid w:val="00C23068"/>
    <w:rsid w:val="00DE1A2A"/>
    <w:rsid w:val="00E5495E"/>
    <w:rsid w:val="00E9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C7"/>
    <w:pPr>
      <w:spacing w:line="240" w:lineRule="auto"/>
      <w:ind w:firstLine="0"/>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129C7"/>
    <w:rPr>
      <w:color w:val="0000FF"/>
      <w:u w:val="single"/>
    </w:rPr>
  </w:style>
</w:styles>
</file>

<file path=word/webSettings.xml><?xml version="1.0" encoding="utf-8"?>
<w:webSettings xmlns:r="http://schemas.openxmlformats.org/officeDocument/2006/relationships" xmlns:w="http://schemas.openxmlformats.org/wordprocessingml/2006/main">
  <w:divs>
    <w:div w:id="7139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ndcpl.mttq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2015-08-15T08:02:00Z</dcterms:created>
  <dcterms:modified xsi:type="dcterms:W3CDTF">2015-08-15T08:03:00Z</dcterms:modified>
</cp:coreProperties>
</file>